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CA43" w14:textId="3060153B" w:rsidR="008B4C48" w:rsidRDefault="008B4C48" w:rsidP="00B302A9">
      <w:pPr>
        <w:keepNext/>
        <w:keepLines/>
        <w:spacing w:before="240" w:after="60"/>
        <w:jc w:val="center"/>
        <w:outlineLvl w:val="0"/>
        <w:rPr>
          <w:rFonts w:eastAsia="Times New Roman"/>
          <w:b/>
          <w:bCs/>
          <w:color w:val="122926"/>
          <w:sz w:val="44"/>
          <w:szCs w:val="28"/>
        </w:rPr>
      </w:pPr>
      <w:r w:rsidRPr="00552133">
        <w:rPr>
          <w:rFonts w:eastAsia="Times New Roman"/>
          <w:b/>
          <w:bCs/>
          <w:noProof/>
          <w:color w:val="122926"/>
          <w:sz w:val="44"/>
          <w:szCs w:val="28"/>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718EB">
        <w:rPr>
          <w:rFonts w:eastAsia="Times New Roman"/>
          <w:b/>
          <w:bCs/>
          <w:color w:val="122926"/>
          <w:sz w:val="44"/>
          <w:szCs w:val="28"/>
        </w:rPr>
        <w:t>Transit Electrical Technology</w:t>
      </w:r>
      <w:r w:rsidR="00274B5B">
        <w:rPr>
          <w:rFonts w:eastAsia="Times New Roman"/>
          <w:b/>
          <w:bCs/>
          <w:color w:val="122926"/>
          <w:sz w:val="44"/>
          <w:szCs w:val="28"/>
        </w:rPr>
        <w:t xml:space="preserve"> Occupations</w:t>
      </w:r>
      <w:r>
        <w:rPr>
          <w:rFonts w:eastAsia="Times New Roman"/>
          <w:b/>
          <w:bCs/>
          <w:color w:val="122926"/>
          <w:sz w:val="44"/>
          <w:szCs w:val="28"/>
        </w:rPr>
        <w:t xml:space="preserve"> </w:t>
      </w:r>
    </w:p>
    <w:p w14:paraId="5C582EF3" w14:textId="77777777" w:rsidR="008B4C48" w:rsidRDefault="008B4C48" w:rsidP="00B302A9">
      <w:pPr>
        <w:keepNext/>
        <w:keepLines/>
        <w:spacing w:after="60"/>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E0E0C79" w14:textId="77777777" w:rsidR="008B4C48" w:rsidRDefault="008B4C48" w:rsidP="008B4C48">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3C0162E3" w14:textId="77777777" w:rsidR="008B4C48" w:rsidRDefault="008B4C48" w:rsidP="008B4C48">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1C3B6BA5" w14:textId="224DAEBA" w:rsidR="008B4C48" w:rsidRPr="00850238" w:rsidRDefault="001F2F00" w:rsidP="008B4C48">
      <w:pPr>
        <w:keepNext/>
        <w:keepLines/>
        <w:spacing w:after="0"/>
        <w:jc w:val="center"/>
        <w:outlineLvl w:val="0"/>
        <w:rPr>
          <w:rFonts w:eastAsia="Times New Roman"/>
          <w:bCs/>
          <w:color w:val="122926"/>
          <w:sz w:val="28"/>
          <w:szCs w:val="28"/>
        </w:rPr>
      </w:pPr>
      <w:r>
        <w:rPr>
          <w:rFonts w:eastAsia="Times New Roman"/>
          <w:bCs/>
          <w:color w:val="122926"/>
          <w:sz w:val="28"/>
          <w:szCs w:val="28"/>
        </w:rPr>
        <w:t>December</w:t>
      </w:r>
      <w:r w:rsidR="008B4C48">
        <w:rPr>
          <w:rFonts w:eastAsia="Times New Roman"/>
          <w:bCs/>
          <w:color w:val="122926"/>
          <w:sz w:val="28"/>
          <w:szCs w:val="28"/>
        </w:rPr>
        <w:t xml:space="preserve"> 2017</w:t>
      </w:r>
    </w:p>
    <w:p w14:paraId="0D9EF0E6" w14:textId="77777777" w:rsidR="00F906F9" w:rsidRDefault="00F906F9" w:rsidP="00F906F9">
      <w:pPr>
        <w:pStyle w:val="Heading1"/>
      </w:pPr>
      <w:r>
        <w:t>Recommendation</w:t>
      </w:r>
    </w:p>
    <w:p w14:paraId="5CB2D6AE" w14:textId="4B7A39CC" w:rsidR="001C02C8" w:rsidRDefault="00900860" w:rsidP="00242142">
      <w:pPr>
        <w:spacing w:line="240" w:lineRule="auto"/>
      </w:pPr>
      <w:r>
        <w:t xml:space="preserve">It is difficult to determine the labor market gap for Transit Electrical Technology occupations since the </w:t>
      </w:r>
      <w:r w:rsidR="00F50E3B">
        <w:t xml:space="preserve">occupational codes (SOC codes) </w:t>
      </w:r>
      <w:r>
        <w:t>selected appear to be spread across a variety of industry sectors (see table 5 on page 3). However, even if only 15% of the a</w:t>
      </w:r>
      <w:r w:rsidR="00F50E3B">
        <w:t xml:space="preserve">nnual openings for this cluster of </w:t>
      </w:r>
      <w:r>
        <w:t xml:space="preserve">occupations are related to </w:t>
      </w:r>
      <w:r w:rsidR="00274B5B">
        <w:t xml:space="preserve">the </w:t>
      </w:r>
      <w:r>
        <w:t>transit</w:t>
      </w:r>
      <w:r w:rsidR="00274B5B">
        <w:t>/</w:t>
      </w:r>
      <w:r w:rsidR="009009A5">
        <w:t>transportation</w:t>
      </w:r>
      <w:r w:rsidR="00274B5B">
        <w:t xml:space="preserve"> sector, there would still be an annual undersupply </w:t>
      </w:r>
      <w:r>
        <w:t xml:space="preserve">of about 60 </w:t>
      </w:r>
      <w:r w:rsidR="00274B5B">
        <w:t>workers in the Bay region.  I</w:t>
      </w:r>
      <w:r>
        <w:t>n the East Bay, there would need to be 25% or higher of the annual openings in tho</w:t>
      </w:r>
      <w:r w:rsidR="00274B5B">
        <w:t>se occupations related to transit/</w:t>
      </w:r>
      <w:r w:rsidR="009009A5">
        <w:t xml:space="preserve">transportation </w:t>
      </w:r>
      <w:r>
        <w:t xml:space="preserve">for there to be a labor market gap. </w:t>
      </w:r>
    </w:p>
    <w:p w14:paraId="4DB2F00B" w14:textId="5B458292" w:rsidR="004A6F95" w:rsidRPr="001C02C8" w:rsidRDefault="00274B5B" w:rsidP="00242142">
      <w:pPr>
        <w:spacing w:line="240" w:lineRule="auto"/>
        <w:rPr>
          <w:rFonts w:asciiTheme="majorHAnsi" w:hAnsiTheme="majorHAnsi"/>
        </w:rPr>
      </w:pPr>
      <w:r>
        <w:t xml:space="preserve">Los </w:t>
      </w:r>
      <w:proofErr w:type="spellStart"/>
      <w:r w:rsidR="001C02C8">
        <w:t>Medanos</w:t>
      </w:r>
      <w:proofErr w:type="spellEnd"/>
      <w:r w:rsidR="001C02C8">
        <w:t xml:space="preserve"> College (L</w:t>
      </w:r>
      <w:r>
        <w:t>MC</w:t>
      </w:r>
      <w:r w:rsidR="001C02C8">
        <w:t>)</w:t>
      </w:r>
      <w:r>
        <w:t xml:space="preserve"> has provided information from </w:t>
      </w:r>
      <w:r w:rsidR="00F50E3B">
        <w:t xml:space="preserve">transit </w:t>
      </w:r>
      <w:r>
        <w:t>employers that indicat</w:t>
      </w:r>
      <w:r w:rsidR="00F50E3B">
        <w:t xml:space="preserve">es a demand for workers with </w:t>
      </w:r>
      <w:r>
        <w:t>specialized skills</w:t>
      </w:r>
      <w:r w:rsidR="00F50E3B">
        <w:t xml:space="preserve">; and </w:t>
      </w:r>
      <w:r>
        <w:t xml:space="preserve">the proposed new </w:t>
      </w:r>
      <w:r w:rsidR="001C02C8" w:rsidRPr="001C02C8">
        <w:rPr>
          <w:rFonts w:asciiTheme="majorHAnsi" w:hAnsiTheme="majorHAnsi" w:cs="Arial"/>
          <w:color w:val="1A1A1A"/>
        </w:rPr>
        <w:t>Certificate of Achievement in Transit Electrical Technology</w:t>
      </w:r>
      <w:r w:rsidR="001C02C8">
        <w:rPr>
          <w:rFonts w:asciiTheme="majorHAnsi" w:hAnsiTheme="majorHAnsi"/>
        </w:rPr>
        <w:t xml:space="preserve"> </w:t>
      </w:r>
      <w:r>
        <w:t xml:space="preserve">will provide </w:t>
      </w:r>
      <w:r w:rsidR="00F50E3B">
        <w:t xml:space="preserve">these needed skills </w:t>
      </w:r>
      <w:r>
        <w:t>(see “Additional Evidence of</w:t>
      </w:r>
      <w:r w:rsidR="001C02C8">
        <w:t xml:space="preserve"> Employer Demand” on page 3).  Therefore, b</w:t>
      </w:r>
      <w:r>
        <w:t>ased on the available</w:t>
      </w:r>
      <w:r w:rsidR="00900860">
        <w:t xml:space="preserve"> data, </w:t>
      </w:r>
      <w:r>
        <w:t>including LMC’s outreac</w:t>
      </w:r>
      <w:r w:rsidR="00C7132F">
        <w:t xml:space="preserve">h to employers, there appears to be </w:t>
      </w:r>
      <w:r w:rsidR="00900860">
        <w:t>an undersupply</w:t>
      </w:r>
      <w:r w:rsidR="00F50E3B">
        <w:t xml:space="preserve"> of </w:t>
      </w:r>
      <w:r>
        <w:t>workers</w:t>
      </w:r>
      <w:r w:rsidR="001C02C8">
        <w:t xml:space="preserve"> </w:t>
      </w:r>
      <w:r w:rsidR="00F50E3B">
        <w:t xml:space="preserve">with Transit Electrical Technology skills </w:t>
      </w:r>
      <w:r w:rsidR="001C02C8">
        <w:t xml:space="preserve">and </w:t>
      </w:r>
      <w:r w:rsidR="00900860">
        <w:t>the addition of this program is recommended.</w:t>
      </w:r>
    </w:p>
    <w:p w14:paraId="62AE9037" w14:textId="2105703F" w:rsidR="000C32F3" w:rsidRDefault="00685810" w:rsidP="008B4C48">
      <w:pPr>
        <w:spacing w:line="240" w:lineRule="auto"/>
      </w:pPr>
      <w:r>
        <w:t xml:space="preserve">This report also </w:t>
      </w:r>
      <w:r w:rsidR="000C32F3">
        <w:t>provides</w:t>
      </w:r>
      <w:r>
        <w:t xml:space="preserve"> </w:t>
      </w:r>
      <w:r w:rsidR="000C32F3">
        <w:t xml:space="preserve">student outcomes </w:t>
      </w:r>
      <w:r w:rsidR="00E524FE">
        <w:t>data</w:t>
      </w:r>
      <w:r w:rsidR="000C32F3">
        <w:t xml:space="preserve"> </w:t>
      </w:r>
      <w:r w:rsidR="00E524FE">
        <w:t xml:space="preserve">on employment and earnings </w:t>
      </w:r>
      <w:r w:rsidR="000C32F3">
        <w:t xml:space="preserve">for </w:t>
      </w:r>
      <w:r w:rsidR="00F50E3B">
        <w:t>Electronics and Electric Technology</w:t>
      </w:r>
      <w:r w:rsidR="00562FF3">
        <w:t xml:space="preserve"> </w:t>
      </w:r>
      <w:r w:rsidR="000C32F3">
        <w:t>program</w:t>
      </w:r>
      <w:r w:rsidR="0090370E">
        <w:t>s</w:t>
      </w:r>
      <w:r w:rsidR="00F97DDB">
        <w:t xml:space="preserve"> (TOP 0934)</w:t>
      </w:r>
      <w:r w:rsidR="00E524FE">
        <w:t xml:space="preserve">. </w:t>
      </w:r>
      <w:r w:rsidR="000C32F3">
        <w:t xml:space="preserve">It is recommended that this data be reviewed to </w:t>
      </w:r>
      <w:r w:rsidR="00B32616">
        <w:t>better understand ho</w:t>
      </w:r>
      <w:r w:rsidR="000C32F3">
        <w:t xml:space="preserve">w </w:t>
      </w:r>
      <w:r w:rsidR="0090370E">
        <w:t xml:space="preserve">student outcomes for </w:t>
      </w:r>
      <w:r w:rsidR="00562FF3">
        <w:t xml:space="preserve">Electronics and </w:t>
      </w:r>
      <w:r w:rsidR="00F50E3B">
        <w:t>Electric Technology</w:t>
      </w:r>
      <w:r w:rsidR="0090370E">
        <w:t xml:space="preserve"> programs </w:t>
      </w:r>
      <w:r w:rsidR="00562FF3">
        <w:t xml:space="preserve">at Los </w:t>
      </w:r>
      <w:proofErr w:type="spellStart"/>
      <w:r w:rsidR="00562FF3">
        <w:t>Medanos</w:t>
      </w:r>
      <w:proofErr w:type="spellEnd"/>
      <w:r w:rsidR="00562FF3">
        <w:t xml:space="preserve"> </w:t>
      </w:r>
      <w:r w:rsidR="001C02C8">
        <w:t xml:space="preserve">College </w:t>
      </w:r>
      <w:r w:rsidR="00562FF3">
        <w:t xml:space="preserve">and </w:t>
      </w:r>
      <w:r w:rsidR="0090370E">
        <w:t xml:space="preserve">at </w:t>
      </w:r>
      <w:r w:rsidR="009009A5">
        <w:t>other top performing c</w:t>
      </w:r>
      <w:r w:rsidR="0090370E">
        <w:t>olleges in the region</w:t>
      </w:r>
      <w:r w:rsidR="00562FF3">
        <w:t xml:space="preserve"> and sub-region </w:t>
      </w:r>
      <w:r w:rsidR="000C32F3">
        <w:t>compare</w:t>
      </w:r>
      <w:r w:rsidR="0090370E">
        <w:t xml:space="preserve"> to the state programs</w:t>
      </w:r>
      <w:r w:rsidR="0005421A">
        <w:t xml:space="preserve"> in this area</w:t>
      </w:r>
      <w:r w:rsidR="0090370E">
        <w:t xml:space="preserve"> as well as outcomes across all programs in the region.</w:t>
      </w:r>
    </w:p>
    <w:p w14:paraId="3EF065ED" w14:textId="77777777" w:rsidR="002155A4" w:rsidRDefault="002155A4" w:rsidP="007427E1">
      <w:pPr>
        <w:pStyle w:val="Heading1"/>
      </w:pPr>
      <w:r>
        <w:t>Introduction</w:t>
      </w:r>
    </w:p>
    <w:p w14:paraId="2783020D" w14:textId="6670AB81" w:rsidR="00F57E7C" w:rsidRDefault="00F57E7C" w:rsidP="00EF055C">
      <w:pPr>
        <w:spacing w:after="120" w:line="240" w:lineRule="auto"/>
      </w:pPr>
      <w:r>
        <w:t xml:space="preserve">This report profiles </w:t>
      </w:r>
      <w:r w:rsidR="000B19C5">
        <w:t>Transit Electrical Technology Occupations</w:t>
      </w:r>
      <w:r w:rsidR="0097129B">
        <w:t xml:space="preserve"> </w:t>
      </w:r>
      <w:r w:rsidR="00520FCD">
        <w:t xml:space="preserve">in the 12 county Bay Region and the </w:t>
      </w:r>
      <w:r w:rsidR="009E5F31">
        <w:t>East Bay</w:t>
      </w:r>
      <w:r w:rsidR="00E7064A">
        <w:t xml:space="preserve"> Sub-Region</w:t>
      </w:r>
      <w:r w:rsidR="00520FCD">
        <w:t xml:space="preserve"> (</w:t>
      </w:r>
      <w:r w:rsidR="009E5F31">
        <w:t>Alameda and Contra Costa</w:t>
      </w:r>
      <w:r w:rsidR="00173B78">
        <w:t xml:space="preserve"> counties</w:t>
      </w:r>
      <w:r w:rsidR="00520FCD">
        <w:t xml:space="preserve">) for a </w:t>
      </w:r>
      <w:r w:rsidR="00CC3EDB">
        <w:t xml:space="preserve">new </w:t>
      </w:r>
      <w:r w:rsidR="001C02C8" w:rsidRPr="001C02C8">
        <w:rPr>
          <w:rFonts w:asciiTheme="majorHAnsi" w:hAnsiTheme="majorHAnsi" w:cs="Arial"/>
          <w:color w:val="1A1A1A"/>
        </w:rPr>
        <w:t>Transit Electrical Technology</w:t>
      </w:r>
      <w:r w:rsidR="001C02C8">
        <w:rPr>
          <w:rFonts w:asciiTheme="majorHAnsi" w:hAnsiTheme="majorHAnsi"/>
        </w:rPr>
        <w:t xml:space="preserve"> </w:t>
      </w:r>
      <w:r w:rsidR="009009A5">
        <w:t xml:space="preserve">certificate </w:t>
      </w:r>
      <w:r w:rsidR="00520FCD">
        <w:t>at</w:t>
      </w:r>
      <w:r w:rsidR="00CC3EDB">
        <w:t xml:space="preserve"> </w:t>
      </w:r>
      <w:r w:rsidR="000B19C5">
        <w:t xml:space="preserve">Los </w:t>
      </w:r>
      <w:proofErr w:type="spellStart"/>
      <w:r w:rsidR="000B19C5">
        <w:t>Medanos</w:t>
      </w:r>
      <w:proofErr w:type="spellEnd"/>
      <w:r w:rsidR="00173B78">
        <w:t xml:space="preserve"> College</w:t>
      </w:r>
      <w:r w:rsidR="00520FCD">
        <w:t>.</w:t>
      </w:r>
    </w:p>
    <w:p w14:paraId="558BB14F" w14:textId="35EAC6B4" w:rsidR="007224E9" w:rsidRPr="00F97DDB" w:rsidRDefault="000B19C5" w:rsidP="00D67595">
      <w:pPr>
        <w:pStyle w:val="ListParagraph"/>
        <w:numPr>
          <w:ilvl w:val="0"/>
          <w:numId w:val="1"/>
        </w:numPr>
        <w:spacing w:after="0" w:line="240" w:lineRule="auto"/>
        <w:rPr>
          <w:color w:val="auto"/>
        </w:rPr>
      </w:pPr>
      <w:r w:rsidRPr="00F97DDB">
        <w:rPr>
          <w:b/>
          <w:color w:val="auto"/>
        </w:rPr>
        <w:t xml:space="preserve">Electric Motor, Power Tool, and Related Repairers </w:t>
      </w:r>
      <w:r w:rsidR="007224E9" w:rsidRPr="00F97DDB">
        <w:rPr>
          <w:b/>
          <w:color w:val="auto"/>
        </w:rPr>
        <w:t xml:space="preserve">(SOC </w:t>
      </w:r>
      <w:r w:rsidRPr="00F97DDB">
        <w:rPr>
          <w:b/>
          <w:color w:val="auto"/>
        </w:rPr>
        <w:t>49-2092</w:t>
      </w:r>
      <w:r w:rsidR="007224E9" w:rsidRPr="00F97DDB">
        <w:rPr>
          <w:b/>
          <w:color w:val="auto"/>
        </w:rPr>
        <w:t>)</w:t>
      </w:r>
      <w:r w:rsidR="007224E9" w:rsidRPr="00F97DDB">
        <w:rPr>
          <w:color w:val="auto"/>
        </w:rPr>
        <w:t xml:space="preserve">: </w:t>
      </w:r>
      <w:r w:rsidR="00F97DDB" w:rsidRPr="00F97DDB">
        <w:rPr>
          <w:rFonts w:asciiTheme="majorHAnsi" w:hAnsiTheme="majorHAnsi" w:cs="Arial"/>
          <w:color w:val="auto"/>
        </w:rPr>
        <w:t>Repair, maintain, or install electric motors, wiring, or switches.</w:t>
      </w:r>
      <w:r w:rsidR="00F97DDB" w:rsidRPr="00F97DDB">
        <w:rPr>
          <w:color w:val="auto"/>
        </w:rPr>
        <w:t xml:space="preserve"> </w:t>
      </w:r>
    </w:p>
    <w:p w14:paraId="6B1E0B2C" w14:textId="4A65639B" w:rsidR="007224E9" w:rsidRDefault="007224E9" w:rsidP="001C02C8">
      <w:pPr>
        <w:spacing w:after="0" w:line="240" w:lineRule="auto"/>
        <w:ind w:left="1440"/>
      </w:pPr>
      <w:r w:rsidRPr="00193BC4">
        <w:rPr>
          <w:i/>
        </w:rPr>
        <w:t>Entry-Level Educational Requirement:</w:t>
      </w:r>
      <w:r>
        <w:t xml:space="preserve"> </w:t>
      </w:r>
      <w:r w:rsidR="00972FF1">
        <w:rPr>
          <w:i/>
        </w:rPr>
        <w:t xml:space="preserve">Postsecondary </w:t>
      </w:r>
      <w:proofErr w:type="spellStart"/>
      <w:r w:rsidR="00972FF1">
        <w:rPr>
          <w:i/>
        </w:rPr>
        <w:t>Nondegree</w:t>
      </w:r>
      <w:proofErr w:type="spellEnd"/>
      <w:r w:rsidR="00972FF1">
        <w:rPr>
          <w:i/>
        </w:rPr>
        <w:t xml:space="preserve"> Award</w:t>
      </w:r>
    </w:p>
    <w:p w14:paraId="7A9F9144" w14:textId="268B07B5" w:rsidR="007224E9" w:rsidRDefault="007224E9" w:rsidP="001C02C8">
      <w:pPr>
        <w:spacing w:after="0" w:line="240" w:lineRule="auto"/>
        <w:ind w:left="1440"/>
      </w:pPr>
      <w:r w:rsidRPr="00193BC4">
        <w:rPr>
          <w:i/>
        </w:rPr>
        <w:t>Training Requirement:</w:t>
      </w:r>
      <w:r>
        <w:t xml:space="preserve"> </w:t>
      </w:r>
      <w:r w:rsidR="00972FF1">
        <w:rPr>
          <w:i/>
        </w:rPr>
        <w:t>Long</w:t>
      </w:r>
      <w:r>
        <w:rPr>
          <w:i/>
        </w:rPr>
        <w:t>-term on-the-job training</w:t>
      </w:r>
    </w:p>
    <w:p w14:paraId="5694C853" w14:textId="30B6D638" w:rsidR="007224E9" w:rsidRDefault="007224E9" w:rsidP="001C02C8">
      <w:pPr>
        <w:spacing w:after="120" w:line="240" w:lineRule="auto"/>
        <w:ind w:left="1440"/>
      </w:pPr>
      <w:r w:rsidRPr="00193BC4">
        <w:rPr>
          <w:i/>
        </w:rPr>
        <w:t>Percentage of Community College Award Holders or Some Postsecondary Coursework:</w:t>
      </w:r>
      <w:r w:rsidR="00405001">
        <w:t xml:space="preserve"> 45</w:t>
      </w:r>
      <w:r>
        <w:t>%</w:t>
      </w:r>
    </w:p>
    <w:p w14:paraId="3ED3BDA2" w14:textId="40732F7A" w:rsidR="00E524FE" w:rsidRPr="007D738C" w:rsidRDefault="000B19C5" w:rsidP="00D67595">
      <w:pPr>
        <w:pStyle w:val="ListParagraph"/>
        <w:numPr>
          <w:ilvl w:val="0"/>
          <w:numId w:val="1"/>
        </w:numPr>
        <w:spacing w:after="0" w:line="240" w:lineRule="auto"/>
      </w:pPr>
      <w:r w:rsidRPr="000B19C5">
        <w:rPr>
          <w:b/>
        </w:rPr>
        <w:t xml:space="preserve">Electrical and Electronics Installers and Repairers, Transportation Equipment </w:t>
      </w:r>
      <w:r w:rsidRPr="00B97C92">
        <w:rPr>
          <w:b/>
        </w:rPr>
        <w:t xml:space="preserve">(SOC </w:t>
      </w:r>
      <w:r>
        <w:rPr>
          <w:b/>
        </w:rPr>
        <w:t>49-2093</w:t>
      </w:r>
      <w:r w:rsidRPr="00B97C92">
        <w:rPr>
          <w:b/>
        </w:rPr>
        <w:t>)</w:t>
      </w:r>
      <w:r w:rsidR="00B97C92">
        <w:t xml:space="preserve">: </w:t>
      </w:r>
      <w:r w:rsidR="00D67595" w:rsidRPr="00D67595">
        <w:t>Install, adjust, or maintain mobile electronics communication equipment, including sound, sonar, security, navigation, and surveillance systems on trains, watercraft, or other mobile equipment.</w:t>
      </w:r>
    </w:p>
    <w:p w14:paraId="2FF046FD" w14:textId="6B525A57" w:rsidR="00B97C92" w:rsidRDefault="00B97C92" w:rsidP="001C02C8">
      <w:pPr>
        <w:spacing w:after="0" w:line="240" w:lineRule="auto"/>
        <w:ind w:left="1440"/>
      </w:pPr>
      <w:r w:rsidRPr="00193BC4">
        <w:rPr>
          <w:i/>
        </w:rPr>
        <w:t>Entry-Level Educational Requirement:</w:t>
      </w:r>
      <w:r>
        <w:t xml:space="preserve"> </w:t>
      </w:r>
      <w:r w:rsidR="00972FF1">
        <w:rPr>
          <w:i/>
        </w:rPr>
        <w:t xml:space="preserve">Postsecondary </w:t>
      </w:r>
      <w:proofErr w:type="spellStart"/>
      <w:r w:rsidR="00972FF1">
        <w:rPr>
          <w:i/>
        </w:rPr>
        <w:t>Nondegree</w:t>
      </w:r>
      <w:proofErr w:type="spellEnd"/>
      <w:r w:rsidR="00972FF1">
        <w:rPr>
          <w:i/>
        </w:rPr>
        <w:t xml:space="preserve"> Award</w:t>
      </w:r>
    </w:p>
    <w:p w14:paraId="2FE02E14" w14:textId="19F93D1C" w:rsidR="00B97C92" w:rsidRDefault="00B97C92" w:rsidP="001C02C8">
      <w:pPr>
        <w:spacing w:after="0" w:line="240" w:lineRule="auto"/>
        <w:ind w:left="1440"/>
      </w:pPr>
      <w:r w:rsidRPr="00193BC4">
        <w:rPr>
          <w:i/>
        </w:rPr>
        <w:t>Training Requirement:</w:t>
      </w:r>
      <w:r>
        <w:t xml:space="preserve"> </w:t>
      </w:r>
      <w:r w:rsidR="00972FF1">
        <w:rPr>
          <w:i/>
        </w:rPr>
        <w:t>Long-term on-the-job training</w:t>
      </w:r>
    </w:p>
    <w:p w14:paraId="46548AC2" w14:textId="0DA13EDC" w:rsidR="00B97C92" w:rsidRDefault="00B97C92" w:rsidP="001C02C8">
      <w:pPr>
        <w:spacing w:after="120" w:line="240" w:lineRule="auto"/>
        <w:ind w:left="1440"/>
      </w:pPr>
      <w:r w:rsidRPr="00193BC4">
        <w:rPr>
          <w:i/>
        </w:rPr>
        <w:t>Percentage of Community College Award Holders or Some Postsecondary Coursework:</w:t>
      </w:r>
      <w:r w:rsidR="00405001">
        <w:t xml:space="preserve"> 51</w:t>
      </w:r>
      <w:r>
        <w:t>%</w:t>
      </w:r>
    </w:p>
    <w:p w14:paraId="0DE9312B" w14:textId="443561ED" w:rsidR="007D738C" w:rsidRPr="007D738C" w:rsidRDefault="000B19C5" w:rsidP="00D67595">
      <w:pPr>
        <w:pStyle w:val="ListParagraph"/>
        <w:numPr>
          <w:ilvl w:val="0"/>
          <w:numId w:val="1"/>
        </w:numPr>
        <w:spacing w:after="0" w:line="240" w:lineRule="auto"/>
      </w:pPr>
      <w:r w:rsidRPr="000B19C5">
        <w:rPr>
          <w:b/>
        </w:rPr>
        <w:t xml:space="preserve">Electrical and Electronics Repairers, Commercial and Industrial Equipment </w:t>
      </w:r>
      <w:r w:rsidR="007D738C" w:rsidRPr="00B97C92">
        <w:rPr>
          <w:b/>
        </w:rPr>
        <w:t xml:space="preserve">(SOC </w:t>
      </w:r>
      <w:r>
        <w:rPr>
          <w:b/>
        </w:rPr>
        <w:t>49-2094</w:t>
      </w:r>
      <w:r w:rsidR="007D738C" w:rsidRPr="00B97C92">
        <w:rPr>
          <w:b/>
        </w:rPr>
        <w:t>)</w:t>
      </w:r>
      <w:r w:rsidR="007D738C">
        <w:t xml:space="preserve">: </w:t>
      </w:r>
      <w:r w:rsidR="00D67595" w:rsidRPr="00D67595">
        <w:t>Repair, test, adjust, or install electronic equipment, such as industrial controls, transmitters, and antennas.</w:t>
      </w:r>
    </w:p>
    <w:p w14:paraId="460FEB47" w14:textId="4B1950CF" w:rsidR="007D738C" w:rsidRDefault="007D738C" w:rsidP="001C02C8">
      <w:pPr>
        <w:spacing w:after="0" w:line="240" w:lineRule="auto"/>
        <w:ind w:left="1440"/>
      </w:pPr>
      <w:r w:rsidRPr="00193BC4">
        <w:rPr>
          <w:i/>
        </w:rPr>
        <w:t>Entry-Level Educational Requirement:</w:t>
      </w:r>
      <w:r>
        <w:t xml:space="preserve"> </w:t>
      </w:r>
      <w:r w:rsidR="00972FF1">
        <w:rPr>
          <w:i/>
        </w:rPr>
        <w:t xml:space="preserve">Postsecondary </w:t>
      </w:r>
      <w:proofErr w:type="spellStart"/>
      <w:r w:rsidR="00972FF1">
        <w:rPr>
          <w:i/>
        </w:rPr>
        <w:t>Nondegree</w:t>
      </w:r>
      <w:proofErr w:type="spellEnd"/>
      <w:r w:rsidR="00972FF1">
        <w:rPr>
          <w:i/>
        </w:rPr>
        <w:t xml:space="preserve"> Award</w:t>
      </w:r>
    </w:p>
    <w:p w14:paraId="6BC1E685" w14:textId="15E7BBD2" w:rsidR="007D738C" w:rsidRDefault="007D738C" w:rsidP="001C02C8">
      <w:pPr>
        <w:spacing w:after="0" w:line="240" w:lineRule="auto"/>
        <w:ind w:left="1440"/>
      </w:pPr>
      <w:r w:rsidRPr="00193BC4">
        <w:rPr>
          <w:i/>
        </w:rPr>
        <w:lastRenderedPageBreak/>
        <w:t>Training Requirement:</w:t>
      </w:r>
      <w:r>
        <w:t xml:space="preserve"> </w:t>
      </w:r>
      <w:r w:rsidR="00972FF1">
        <w:rPr>
          <w:i/>
        </w:rPr>
        <w:t>Long-term on-the-job training</w:t>
      </w:r>
    </w:p>
    <w:p w14:paraId="57291E90" w14:textId="77C70D95" w:rsidR="007D738C" w:rsidRDefault="007D738C" w:rsidP="001C02C8">
      <w:pPr>
        <w:spacing w:after="120" w:line="240" w:lineRule="auto"/>
        <w:ind w:left="1440"/>
      </w:pPr>
      <w:r w:rsidRPr="00193BC4">
        <w:rPr>
          <w:i/>
        </w:rPr>
        <w:t>Percentage of Community College Award Holders or Some Postsecondary Coursework:</w:t>
      </w:r>
      <w:r w:rsidR="00405001">
        <w:t xml:space="preserve"> 51</w:t>
      </w:r>
      <w:r>
        <w:t>%</w:t>
      </w:r>
    </w:p>
    <w:p w14:paraId="56146D61" w14:textId="0B60C346" w:rsidR="000B19C5" w:rsidRPr="007D738C" w:rsidRDefault="000B19C5" w:rsidP="00D67595">
      <w:pPr>
        <w:pStyle w:val="ListParagraph"/>
        <w:numPr>
          <w:ilvl w:val="0"/>
          <w:numId w:val="1"/>
        </w:numPr>
        <w:spacing w:after="0" w:line="240" w:lineRule="auto"/>
      </w:pPr>
      <w:r w:rsidRPr="000B19C5">
        <w:rPr>
          <w:b/>
        </w:rPr>
        <w:t xml:space="preserve">Electrical and Electronics Repairers, Powerhouse, Substation, and Relay </w:t>
      </w:r>
      <w:r w:rsidRPr="00B97C92">
        <w:rPr>
          <w:b/>
        </w:rPr>
        <w:t xml:space="preserve">(SOC </w:t>
      </w:r>
      <w:r>
        <w:rPr>
          <w:b/>
        </w:rPr>
        <w:t>49-2095</w:t>
      </w:r>
      <w:r w:rsidRPr="00B97C92">
        <w:rPr>
          <w:b/>
        </w:rPr>
        <w:t>)</w:t>
      </w:r>
      <w:r>
        <w:t xml:space="preserve">: </w:t>
      </w:r>
      <w:r w:rsidR="00D67595" w:rsidRPr="00D67595">
        <w:t>Inspect, test, repair, or maintain electrical equipment in generating stations, substations, and in-service relays.</w:t>
      </w:r>
    </w:p>
    <w:p w14:paraId="0FF47D5D" w14:textId="77777777" w:rsidR="00972FF1" w:rsidRDefault="000B19C5" w:rsidP="001C02C8">
      <w:pPr>
        <w:spacing w:after="0" w:line="240" w:lineRule="auto"/>
        <w:ind w:left="1440"/>
        <w:rPr>
          <w:i/>
        </w:rPr>
      </w:pPr>
      <w:r w:rsidRPr="00193BC4">
        <w:rPr>
          <w:i/>
        </w:rPr>
        <w:t>Entry-Level Educational Requirement:</w:t>
      </w:r>
      <w:r>
        <w:t xml:space="preserve"> </w:t>
      </w:r>
      <w:r w:rsidR="00972FF1">
        <w:rPr>
          <w:i/>
        </w:rPr>
        <w:t xml:space="preserve">Postsecondary </w:t>
      </w:r>
      <w:proofErr w:type="spellStart"/>
      <w:r w:rsidR="00972FF1">
        <w:rPr>
          <w:i/>
        </w:rPr>
        <w:t>Nondegree</w:t>
      </w:r>
      <w:proofErr w:type="spellEnd"/>
      <w:r w:rsidR="00972FF1">
        <w:rPr>
          <w:i/>
        </w:rPr>
        <w:t xml:space="preserve"> Award</w:t>
      </w:r>
      <w:r w:rsidR="00972FF1" w:rsidRPr="00193BC4">
        <w:rPr>
          <w:i/>
        </w:rPr>
        <w:t xml:space="preserve"> </w:t>
      </w:r>
    </w:p>
    <w:p w14:paraId="058476EB" w14:textId="5F429C2F" w:rsidR="000B19C5" w:rsidRDefault="000B19C5" w:rsidP="001C02C8">
      <w:pPr>
        <w:spacing w:after="0" w:line="240" w:lineRule="auto"/>
        <w:ind w:left="1440"/>
      </w:pPr>
      <w:r w:rsidRPr="00193BC4">
        <w:rPr>
          <w:i/>
        </w:rPr>
        <w:t>Training Requirement:</w:t>
      </w:r>
      <w:r>
        <w:t xml:space="preserve"> </w:t>
      </w:r>
      <w:r w:rsidR="00972FF1">
        <w:rPr>
          <w:i/>
        </w:rPr>
        <w:t>Long-term on-the-job training</w:t>
      </w:r>
    </w:p>
    <w:p w14:paraId="1DD2E3FC" w14:textId="799B32DE" w:rsidR="000B19C5" w:rsidRDefault="000B19C5" w:rsidP="001C02C8">
      <w:pPr>
        <w:spacing w:after="120" w:line="240" w:lineRule="auto"/>
        <w:ind w:left="1440"/>
      </w:pPr>
      <w:r w:rsidRPr="00193BC4">
        <w:rPr>
          <w:i/>
        </w:rPr>
        <w:t>Percentage of Community College Award Holders or Some Postsecondary Coursework:</w:t>
      </w:r>
      <w:r w:rsidR="00405001">
        <w:t xml:space="preserve"> 51</w:t>
      </w:r>
      <w:r>
        <w:t>%</w:t>
      </w:r>
    </w:p>
    <w:p w14:paraId="418E89D6" w14:textId="4D2FD1ED" w:rsidR="000B19C5" w:rsidRPr="007D738C" w:rsidRDefault="000B19C5" w:rsidP="00D67595">
      <w:pPr>
        <w:pStyle w:val="ListParagraph"/>
        <w:numPr>
          <w:ilvl w:val="0"/>
          <w:numId w:val="1"/>
        </w:numPr>
        <w:spacing w:after="0" w:line="240" w:lineRule="auto"/>
      </w:pPr>
      <w:r w:rsidRPr="000B19C5">
        <w:rPr>
          <w:b/>
        </w:rPr>
        <w:t xml:space="preserve">Electrical and Electronic Equipment Assemblers </w:t>
      </w:r>
      <w:r w:rsidRPr="00B97C92">
        <w:rPr>
          <w:b/>
        </w:rPr>
        <w:t xml:space="preserve">(SOC </w:t>
      </w:r>
      <w:r>
        <w:rPr>
          <w:b/>
        </w:rPr>
        <w:t>51-2022</w:t>
      </w:r>
      <w:r w:rsidRPr="00B97C92">
        <w:rPr>
          <w:b/>
        </w:rPr>
        <w:t>)</w:t>
      </w:r>
      <w:r>
        <w:t xml:space="preserve">: </w:t>
      </w:r>
      <w:r w:rsidR="00D67595" w:rsidRPr="00D67595">
        <w:t>Assemble or modify electrical or electronic equipment, such as computers, test equipment telemetering systems, electric motors, and batteries.</w:t>
      </w:r>
    </w:p>
    <w:p w14:paraId="144AB5C1" w14:textId="1FF9E8AC" w:rsidR="000B19C5" w:rsidRDefault="000B19C5" w:rsidP="001C02C8">
      <w:pPr>
        <w:spacing w:after="0" w:line="240" w:lineRule="auto"/>
        <w:ind w:left="1440"/>
      </w:pPr>
      <w:r w:rsidRPr="00193BC4">
        <w:rPr>
          <w:i/>
        </w:rPr>
        <w:t>Entry-Level Educational Requirement:</w:t>
      </w:r>
      <w:r>
        <w:t xml:space="preserve"> </w:t>
      </w:r>
      <w:r w:rsidR="00972FF1">
        <w:rPr>
          <w:i/>
        </w:rPr>
        <w:t>High School Diploma or Equivalent</w:t>
      </w:r>
    </w:p>
    <w:p w14:paraId="112B6CE1" w14:textId="128C8269" w:rsidR="000B19C5" w:rsidRDefault="000B19C5" w:rsidP="001C02C8">
      <w:pPr>
        <w:spacing w:after="0" w:line="240" w:lineRule="auto"/>
        <w:ind w:left="1440"/>
      </w:pPr>
      <w:r w:rsidRPr="00193BC4">
        <w:rPr>
          <w:i/>
        </w:rPr>
        <w:t>Training Requirement:</w:t>
      </w:r>
      <w:r>
        <w:t xml:space="preserve"> </w:t>
      </w:r>
      <w:r w:rsidR="00972FF1">
        <w:rPr>
          <w:i/>
        </w:rPr>
        <w:t>Moderate</w:t>
      </w:r>
      <w:r>
        <w:rPr>
          <w:i/>
        </w:rPr>
        <w:t>-term on-the-job training</w:t>
      </w:r>
    </w:p>
    <w:p w14:paraId="374D0D46" w14:textId="323AE3C0" w:rsidR="000B19C5" w:rsidRDefault="000B19C5" w:rsidP="001C02C8">
      <w:pPr>
        <w:spacing w:after="120" w:line="240" w:lineRule="auto"/>
        <w:ind w:left="1440"/>
      </w:pPr>
      <w:r w:rsidRPr="00193BC4">
        <w:rPr>
          <w:i/>
        </w:rPr>
        <w:t>Percentage of Community College Award Holders or Some Postsecondary Coursework:</w:t>
      </w:r>
      <w:r w:rsidR="00405001">
        <w:t xml:space="preserve"> 3</w:t>
      </w:r>
      <w:r>
        <w:t>0%</w:t>
      </w:r>
    </w:p>
    <w:p w14:paraId="5DE9EECB" w14:textId="53D46929" w:rsidR="006C313B" w:rsidRDefault="006C313B" w:rsidP="006C313B">
      <w:pPr>
        <w:pStyle w:val="Heading1"/>
      </w:pPr>
      <w:r>
        <w:t>Occupational Demand</w:t>
      </w:r>
    </w:p>
    <w:p w14:paraId="1ADA1F55" w14:textId="167D8E07" w:rsidR="002155A4" w:rsidRPr="00552133" w:rsidRDefault="002155A4" w:rsidP="002155A4">
      <w:pPr>
        <w:pStyle w:val="NoSpacing"/>
        <w:spacing w:after="120"/>
        <w:rPr>
          <w:b/>
        </w:rPr>
      </w:pPr>
      <w:r w:rsidRPr="00552133">
        <w:rPr>
          <w:b/>
        </w:rPr>
        <w:t xml:space="preserve">Table 1. </w:t>
      </w:r>
      <w:r>
        <w:rPr>
          <w:b/>
        </w:rPr>
        <w:t xml:space="preserve">Employment Outlook for </w:t>
      </w:r>
      <w:r w:rsidR="00DF05D5">
        <w:rPr>
          <w:b/>
        </w:rPr>
        <w:t>Transit Electrical Technology Occupations</w:t>
      </w:r>
      <w:r w:rsidR="00645C3B">
        <w:rPr>
          <w:b/>
        </w:rPr>
        <w:t xml:space="preserve"> in Bay Region</w:t>
      </w:r>
    </w:p>
    <w:tbl>
      <w:tblPr>
        <w:tblW w:w="10347" w:type="dxa"/>
        <w:tblInd w:w="93"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327"/>
        <w:gridCol w:w="900"/>
        <w:gridCol w:w="900"/>
        <w:gridCol w:w="900"/>
        <w:gridCol w:w="900"/>
        <w:gridCol w:w="810"/>
        <w:gridCol w:w="810"/>
        <w:gridCol w:w="900"/>
        <w:gridCol w:w="900"/>
      </w:tblGrid>
      <w:tr w:rsidR="00DF05D5" w:rsidRPr="008409A0" w14:paraId="759EC033" w14:textId="5711BF7F" w:rsidTr="002842FF">
        <w:trPr>
          <w:trHeight w:val="278"/>
        </w:trPr>
        <w:tc>
          <w:tcPr>
            <w:tcW w:w="3327" w:type="dxa"/>
            <w:vMerge w:val="restart"/>
            <w:shd w:val="clear" w:color="auto" w:fill="E1EE7E" w:themeFill="background2"/>
            <w:vAlign w:val="center"/>
          </w:tcPr>
          <w:p w14:paraId="5EA4CF7F" w14:textId="2B3F6404" w:rsidR="00DF05D5" w:rsidRPr="008409A0" w:rsidRDefault="00DF05D5" w:rsidP="00950AF1">
            <w:pPr>
              <w:spacing w:after="0" w:line="240" w:lineRule="auto"/>
              <w:jc w:val="center"/>
              <w:rPr>
                <w:rFonts w:eastAsia="Times New Roman"/>
                <w:bCs/>
                <w:sz w:val="21"/>
                <w:szCs w:val="21"/>
              </w:rPr>
            </w:pPr>
            <w:r w:rsidRPr="008409A0">
              <w:rPr>
                <w:rFonts w:eastAsia="Times New Roman"/>
                <w:bCs/>
                <w:sz w:val="21"/>
                <w:szCs w:val="21"/>
              </w:rPr>
              <w:t>Occupation</w:t>
            </w:r>
          </w:p>
        </w:tc>
        <w:tc>
          <w:tcPr>
            <w:tcW w:w="900" w:type="dxa"/>
            <w:vMerge w:val="restart"/>
            <w:shd w:val="clear" w:color="auto" w:fill="E1EE7E" w:themeFill="background2"/>
            <w:vAlign w:val="center"/>
            <w:hideMark/>
          </w:tcPr>
          <w:p w14:paraId="7B1D24B5" w14:textId="32F43BBF" w:rsidR="00DF05D5" w:rsidRPr="008409A0" w:rsidRDefault="00DF05D5" w:rsidP="00950AF1">
            <w:pPr>
              <w:spacing w:after="0" w:line="240" w:lineRule="auto"/>
              <w:jc w:val="center"/>
              <w:rPr>
                <w:rFonts w:eastAsia="Times New Roman"/>
                <w:bCs/>
                <w:sz w:val="21"/>
                <w:szCs w:val="21"/>
              </w:rPr>
            </w:pPr>
            <w:r w:rsidRPr="008409A0">
              <w:rPr>
                <w:rFonts w:eastAsia="Times New Roman"/>
                <w:bCs/>
                <w:sz w:val="21"/>
                <w:szCs w:val="21"/>
              </w:rPr>
              <w:t>2016 Jobs</w:t>
            </w:r>
          </w:p>
        </w:tc>
        <w:tc>
          <w:tcPr>
            <w:tcW w:w="900" w:type="dxa"/>
            <w:vMerge w:val="restart"/>
            <w:shd w:val="clear" w:color="auto" w:fill="E1EE7E" w:themeFill="background2"/>
            <w:vAlign w:val="center"/>
            <w:hideMark/>
          </w:tcPr>
          <w:p w14:paraId="28162EDD" w14:textId="77777777" w:rsidR="00DF05D5" w:rsidRPr="008409A0" w:rsidRDefault="00DF05D5" w:rsidP="00950AF1">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vMerge w:val="restart"/>
            <w:shd w:val="clear" w:color="auto" w:fill="E1EE7E" w:themeFill="background2"/>
            <w:vAlign w:val="center"/>
            <w:hideMark/>
          </w:tcPr>
          <w:p w14:paraId="7610988B" w14:textId="77777777" w:rsidR="00DF05D5" w:rsidRPr="008409A0" w:rsidRDefault="00DF05D5" w:rsidP="00950AF1">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vMerge w:val="restart"/>
            <w:shd w:val="clear" w:color="auto" w:fill="E1EE7E" w:themeFill="background2"/>
            <w:vAlign w:val="center"/>
            <w:hideMark/>
          </w:tcPr>
          <w:p w14:paraId="75B8F88A" w14:textId="77777777" w:rsidR="00DF05D5" w:rsidRPr="008409A0" w:rsidRDefault="00DF05D5" w:rsidP="00950AF1">
            <w:pPr>
              <w:spacing w:after="0" w:line="240" w:lineRule="auto"/>
              <w:jc w:val="center"/>
              <w:rPr>
                <w:rFonts w:eastAsia="Times New Roman"/>
                <w:bCs/>
                <w:sz w:val="21"/>
                <w:szCs w:val="21"/>
              </w:rPr>
            </w:pPr>
            <w:r w:rsidRPr="008409A0">
              <w:rPr>
                <w:rFonts w:eastAsia="Times New Roman"/>
                <w:bCs/>
                <w:sz w:val="21"/>
                <w:szCs w:val="21"/>
              </w:rPr>
              <w:t>5-Yr % Change</w:t>
            </w:r>
          </w:p>
        </w:tc>
        <w:tc>
          <w:tcPr>
            <w:tcW w:w="810" w:type="dxa"/>
            <w:tcBorders>
              <w:bottom w:val="nil"/>
            </w:tcBorders>
            <w:shd w:val="clear" w:color="auto" w:fill="E1EE7E" w:themeFill="background2"/>
            <w:vAlign w:val="center"/>
            <w:hideMark/>
          </w:tcPr>
          <w:p w14:paraId="5423C3A3" w14:textId="3491467A" w:rsidR="00DF05D5" w:rsidRPr="008409A0" w:rsidRDefault="00DF05D5" w:rsidP="00DF05D5">
            <w:pPr>
              <w:spacing w:after="0" w:line="240" w:lineRule="auto"/>
              <w:jc w:val="center"/>
              <w:rPr>
                <w:rFonts w:eastAsia="Times New Roman"/>
                <w:bCs/>
                <w:sz w:val="21"/>
                <w:szCs w:val="21"/>
              </w:rPr>
            </w:pPr>
            <w:r>
              <w:rPr>
                <w:rFonts w:eastAsia="Times New Roman"/>
                <w:bCs/>
                <w:sz w:val="21"/>
                <w:szCs w:val="21"/>
              </w:rPr>
              <w:t>5-Yr</w:t>
            </w:r>
          </w:p>
        </w:tc>
        <w:tc>
          <w:tcPr>
            <w:tcW w:w="810" w:type="dxa"/>
            <w:tcBorders>
              <w:bottom w:val="nil"/>
            </w:tcBorders>
            <w:shd w:val="clear" w:color="auto" w:fill="E1EE7E" w:themeFill="background2"/>
            <w:vAlign w:val="center"/>
            <w:hideMark/>
          </w:tcPr>
          <w:p w14:paraId="7B1527A4" w14:textId="24DBA7EB" w:rsidR="00DF05D5" w:rsidRPr="008409A0" w:rsidRDefault="00DF05D5" w:rsidP="00DF05D5">
            <w:pPr>
              <w:spacing w:after="0" w:line="240" w:lineRule="auto"/>
              <w:jc w:val="center"/>
              <w:rPr>
                <w:rFonts w:eastAsia="Times New Roman"/>
                <w:bCs/>
                <w:sz w:val="21"/>
                <w:szCs w:val="21"/>
              </w:rPr>
            </w:pPr>
            <w:r>
              <w:rPr>
                <w:rFonts w:eastAsia="Times New Roman"/>
                <w:bCs/>
                <w:sz w:val="21"/>
                <w:szCs w:val="21"/>
              </w:rPr>
              <w:t>Annual</w:t>
            </w:r>
          </w:p>
        </w:tc>
        <w:tc>
          <w:tcPr>
            <w:tcW w:w="900" w:type="dxa"/>
            <w:tcBorders>
              <w:bottom w:val="nil"/>
            </w:tcBorders>
            <w:shd w:val="clear" w:color="auto" w:fill="E1EE7E" w:themeFill="background2"/>
            <w:vAlign w:val="center"/>
          </w:tcPr>
          <w:p w14:paraId="5909B761" w14:textId="2A07668C" w:rsidR="00DF05D5" w:rsidRPr="008409A0" w:rsidRDefault="00DF05D5" w:rsidP="00DF05D5">
            <w:pPr>
              <w:spacing w:after="0" w:line="240" w:lineRule="auto"/>
              <w:jc w:val="center"/>
              <w:rPr>
                <w:rFonts w:eastAsia="Times New Roman"/>
                <w:bCs/>
                <w:sz w:val="21"/>
                <w:szCs w:val="21"/>
              </w:rPr>
            </w:pPr>
            <w:r>
              <w:rPr>
                <w:rFonts w:eastAsia="Times New Roman"/>
                <w:bCs/>
                <w:sz w:val="21"/>
                <w:szCs w:val="21"/>
              </w:rPr>
              <w:t>10%</w:t>
            </w:r>
          </w:p>
        </w:tc>
        <w:tc>
          <w:tcPr>
            <w:tcW w:w="900" w:type="dxa"/>
            <w:tcBorders>
              <w:bottom w:val="nil"/>
            </w:tcBorders>
            <w:shd w:val="clear" w:color="auto" w:fill="E1EE7E" w:themeFill="background2"/>
            <w:vAlign w:val="center"/>
          </w:tcPr>
          <w:p w14:paraId="5EEC6066" w14:textId="1D9FB8AE" w:rsidR="00DF05D5" w:rsidRDefault="00DF05D5" w:rsidP="00DF05D5">
            <w:pPr>
              <w:spacing w:after="0" w:line="240" w:lineRule="auto"/>
              <w:jc w:val="center"/>
              <w:rPr>
                <w:rFonts w:eastAsia="Times New Roman"/>
                <w:bCs/>
                <w:sz w:val="21"/>
                <w:szCs w:val="21"/>
              </w:rPr>
            </w:pPr>
            <w:r>
              <w:rPr>
                <w:rFonts w:eastAsia="Times New Roman"/>
                <w:bCs/>
                <w:sz w:val="21"/>
                <w:szCs w:val="21"/>
              </w:rPr>
              <w:t>Median</w:t>
            </w:r>
          </w:p>
        </w:tc>
      </w:tr>
      <w:tr w:rsidR="00DF05D5" w:rsidRPr="008409A0" w14:paraId="7E4134C5" w14:textId="77777777" w:rsidTr="002842FF">
        <w:trPr>
          <w:trHeight w:val="260"/>
        </w:trPr>
        <w:tc>
          <w:tcPr>
            <w:tcW w:w="3327" w:type="dxa"/>
            <w:vMerge/>
            <w:shd w:val="clear" w:color="auto" w:fill="E1EE7E" w:themeFill="background2"/>
            <w:vAlign w:val="center"/>
          </w:tcPr>
          <w:p w14:paraId="6A33BD68" w14:textId="77777777" w:rsidR="00DF05D5" w:rsidRPr="008409A0" w:rsidRDefault="00DF05D5" w:rsidP="00950AF1">
            <w:pPr>
              <w:spacing w:after="0" w:line="240" w:lineRule="auto"/>
              <w:jc w:val="center"/>
              <w:rPr>
                <w:rFonts w:eastAsia="Times New Roman"/>
                <w:bCs/>
                <w:sz w:val="21"/>
                <w:szCs w:val="21"/>
              </w:rPr>
            </w:pPr>
          </w:p>
        </w:tc>
        <w:tc>
          <w:tcPr>
            <w:tcW w:w="900" w:type="dxa"/>
            <w:vMerge/>
            <w:shd w:val="clear" w:color="auto" w:fill="E1EE7E" w:themeFill="background2"/>
            <w:vAlign w:val="center"/>
          </w:tcPr>
          <w:p w14:paraId="5DF64188" w14:textId="77777777" w:rsidR="00DF05D5" w:rsidRPr="008409A0" w:rsidRDefault="00DF05D5" w:rsidP="00950AF1">
            <w:pPr>
              <w:spacing w:after="0" w:line="240" w:lineRule="auto"/>
              <w:jc w:val="center"/>
              <w:rPr>
                <w:rFonts w:eastAsia="Times New Roman"/>
                <w:bCs/>
                <w:sz w:val="21"/>
                <w:szCs w:val="21"/>
              </w:rPr>
            </w:pPr>
          </w:p>
        </w:tc>
        <w:tc>
          <w:tcPr>
            <w:tcW w:w="900" w:type="dxa"/>
            <w:vMerge/>
            <w:shd w:val="clear" w:color="auto" w:fill="E1EE7E" w:themeFill="background2"/>
            <w:vAlign w:val="center"/>
          </w:tcPr>
          <w:p w14:paraId="4B3CD6D2" w14:textId="77777777" w:rsidR="00DF05D5" w:rsidRPr="008409A0" w:rsidRDefault="00DF05D5" w:rsidP="00950AF1">
            <w:pPr>
              <w:spacing w:after="0" w:line="240" w:lineRule="auto"/>
              <w:jc w:val="center"/>
              <w:rPr>
                <w:rFonts w:eastAsia="Times New Roman"/>
                <w:bCs/>
                <w:sz w:val="21"/>
                <w:szCs w:val="21"/>
              </w:rPr>
            </w:pPr>
          </w:p>
        </w:tc>
        <w:tc>
          <w:tcPr>
            <w:tcW w:w="900" w:type="dxa"/>
            <w:vMerge/>
            <w:shd w:val="clear" w:color="auto" w:fill="E1EE7E" w:themeFill="background2"/>
            <w:vAlign w:val="center"/>
          </w:tcPr>
          <w:p w14:paraId="780A1D03" w14:textId="77777777" w:rsidR="00DF05D5" w:rsidRPr="008409A0" w:rsidRDefault="00DF05D5" w:rsidP="00950AF1">
            <w:pPr>
              <w:spacing w:after="0" w:line="240" w:lineRule="auto"/>
              <w:jc w:val="center"/>
              <w:rPr>
                <w:rFonts w:eastAsia="Times New Roman"/>
                <w:bCs/>
                <w:sz w:val="21"/>
                <w:szCs w:val="21"/>
              </w:rPr>
            </w:pPr>
          </w:p>
        </w:tc>
        <w:tc>
          <w:tcPr>
            <w:tcW w:w="900" w:type="dxa"/>
            <w:vMerge/>
            <w:shd w:val="clear" w:color="auto" w:fill="E1EE7E" w:themeFill="background2"/>
            <w:vAlign w:val="center"/>
          </w:tcPr>
          <w:p w14:paraId="3707FD6B" w14:textId="77777777" w:rsidR="00DF05D5" w:rsidRPr="008409A0" w:rsidRDefault="00DF05D5" w:rsidP="00950AF1">
            <w:pPr>
              <w:spacing w:after="0" w:line="240" w:lineRule="auto"/>
              <w:jc w:val="center"/>
              <w:rPr>
                <w:rFonts w:eastAsia="Times New Roman"/>
                <w:bCs/>
                <w:sz w:val="21"/>
                <w:szCs w:val="21"/>
              </w:rPr>
            </w:pPr>
          </w:p>
        </w:tc>
        <w:tc>
          <w:tcPr>
            <w:tcW w:w="1620" w:type="dxa"/>
            <w:gridSpan w:val="2"/>
            <w:tcBorders>
              <w:top w:val="nil"/>
            </w:tcBorders>
            <w:shd w:val="clear" w:color="auto" w:fill="E1EE7E" w:themeFill="background2"/>
            <w:vAlign w:val="center"/>
          </w:tcPr>
          <w:p w14:paraId="1977F6DD" w14:textId="37154C3A" w:rsidR="00DF05D5" w:rsidRPr="008409A0" w:rsidRDefault="00DF05D5" w:rsidP="00950AF1">
            <w:pPr>
              <w:spacing w:after="0" w:line="240" w:lineRule="auto"/>
              <w:jc w:val="center"/>
              <w:rPr>
                <w:rFonts w:eastAsia="Times New Roman"/>
                <w:bCs/>
                <w:sz w:val="21"/>
                <w:szCs w:val="21"/>
              </w:rPr>
            </w:pPr>
            <w:r>
              <w:rPr>
                <w:rFonts w:eastAsia="Times New Roman"/>
                <w:bCs/>
                <w:sz w:val="21"/>
                <w:szCs w:val="21"/>
              </w:rPr>
              <w:t>Openings</w:t>
            </w:r>
          </w:p>
        </w:tc>
        <w:tc>
          <w:tcPr>
            <w:tcW w:w="1800" w:type="dxa"/>
            <w:gridSpan w:val="2"/>
            <w:tcBorders>
              <w:top w:val="nil"/>
            </w:tcBorders>
            <w:shd w:val="clear" w:color="auto" w:fill="E1EE7E" w:themeFill="background2"/>
            <w:vAlign w:val="center"/>
          </w:tcPr>
          <w:p w14:paraId="6540B3DE" w14:textId="7932E0F5" w:rsidR="00DF05D5" w:rsidRDefault="00DF05D5" w:rsidP="00950AF1">
            <w:pPr>
              <w:spacing w:after="0" w:line="240" w:lineRule="auto"/>
              <w:jc w:val="center"/>
              <w:rPr>
                <w:rFonts w:eastAsia="Times New Roman"/>
                <w:bCs/>
                <w:sz w:val="21"/>
                <w:szCs w:val="21"/>
              </w:rPr>
            </w:pPr>
            <w:r>
              <w:rPr>
                <w:rFonts w:eastAsia="Times New Roman"/>
                <w:bCs/>
                <w:sz w:val="21"/>
                <w:szCs w:val="21"/>
              </w:rPr>
              <w:t>Hourly Wage</w:t>
            </w:r>
          </w:p>
        </w:tc>
      </w:tr>
      <w:tr w:rsidR="002842FF" w:rsidRPr="0055323B" w14:paraId="437AA85D" w14:textId="2D3B0D29" w:rsidTr="002842FF">
        <w:trPr>
          <w:trHeight w:val="300"/>
        </w:trPr>
        <w:tc>
          <w:tcPr>
            <w:tcW w:w="3327" w:type="dxa"/>
            <w:vAlign w:val="center"/>
          </w:tcPr>
          <w:p w14:paraId="2343347F" w14:textId="6FAC1CE5" w:rsidR="00DF05D5" w:rsidRPr="00DF05D5" w:rsidRDefault="00DF05D5" w:rsidP="00DF05D5">
            <w:pPr>
              <w:spacing w:after="0" w:line="240" w:lineRule="auto"/>
              <w:rPr>
                <w:sz w:val="21"/>
                <w:szCs w:val="21"/>
              </w:rPr>
            </w:pPr>
            <w:r>
              <w:rPr>
                <w:sz w:val="21"/>
                <w:szCs w:val="21"/>
              </w:rPr>
              <w:t xml:space="preserve">Electric Motor, Power Tool &amp; </w:t>
            </w:r>
            <w:r w:rsidRPr="00DF05D5">
              <w:rPr>
                <w:sz w:val="21"/>
                <w:szCs w:val="21"/>
              </w:rPr>
              <w:t>Related Repairers</w:t>
            </w:r>
          </w:p>
        </w:tc>
        <w:tc>
          <w:tcPr>
            <w:tcW w:w="900" w:type="dxa"/>
            <w:shd w:val="clear" w:color="auto" w:fill="auto"/>
            <w:noWrap/>
            <w:vAlign w:val="center"/>
          </w:tcPr>
          <w:p w14:paraId="50C99BA5" w14:textId="796A1BE9" w:rsidR="00DF05D5" w:rsidRPr="00DF05D5" w:rsidRDefault="00DF05D5" w:rsidP="00DF05D5">
            <w:pPr>
              <w:spacing w:after="0" w:line="240" w:lineRule="auto"/>
              <w:jc w:val="center"/>
              <w:rPr>
                <w:rFonts w:eastAsia="Times New Roman" w:cs="Arial"/>
                <w:color w:val="auto"/>
                <w:sz w:val="21"/>
                <w:szCs w:val="21"/>
              </w:rPr>
            </w:pPr>
            <w:r w:rsidRPr="00DF05D5">
              <w:rPr>
                <w:sz w:val="21"/>
                <w:szCs w:val="21"/>
              </w:rPr>
              <w:t>454</w:t>
            </w:r>
          </w:p>
        </w:tc>
        <w:tc>
          <w:tcPr>
            <w:tcW w:w="900" w:type="dxa"/>
            <w:shd w:val="clear" w:color="auto" w:fill="auto"/>
            <w:noWrap/>
            <w:vAlign w:val="center"/>
          </w:tcPr>
          <w:p w14:paraId="6164DD02" w14:textId="648D2E3C" w:rsidR="00DF05D5" w:rsidRPr="00DF05D5" w:rsidRDefault="00DF05D5" w:rsidP="00DF05D5">
            <w:pPr>
              <w:spacing w:after="0" w:line="240" w:lineRule="auto"/>
              <w:jc w:val="center"/>
              <w:rPr>
                <w:rFonts w:eastAsia="Times New Roman" w:cs="Arial"/>
                <w:color w:val="auto"/>
                <w:sz w:val="21"/>
                <w:szCs w:val="21"/>
              </w:rPr>
            </w:pPr>
            <w:r w:rsidRPr="00DF05D5">
              <w:rPr>
                <w:sz w:val="21"/>
                <w:szCs w:val="21"/>
              </w:rPr>
              <w:t>477</w:t>
            </w:r>
          </w:p>
        </w:tc>
        <w:tc>
          <w:tcPr>
            <w:tcW w:w="900" w:type="dxa"/>
            <w:shd w:val="clear" w:color="auto" w:fill="auto"/>
            <w:noWrap/>
            <w:vAlign w:val="center"/>
          </w:tcPr>
          <w:p w14:paraId="757F8E49" w14:textId="3553B842" w:rsidR="00DF05D5" w:rsidRPr="00DF05D5" w:rsidRDefault="00DF05D5" w:rsidP="00DF05D5">
            <w:pPr>
              <w:spacing w:after="0" w:line="240" w:lineRule="auto"/>
              <w:jc w:val="center"/>
              <w:rPr>
                <w:rFonts w:eastAsia="Times New Roman" w:cs="Arial"/>
                <w:color w:val="auto"/>
                <w:sz w:val="21"/>
                <w:szCs w:val="21"/>
              </w:rPr>
            </w:pPr>
            <w:r w:rsidRPr="00DF05D5">
              <w:rPr>
                <w:sz w:val="21"/>
                <w:szCs w:val="21"/>
              </w:rPr>
              <w:t>23</w:t>
            </w:r>
          </w:p>
        </w:tc>
        <w:tc>
          <w:tcPr>
            <w:tcW w:w="900" w:type="dxa"/>
            <w:shd w:val="clear" w:color="auto" w:fill="auto"/>
            <w:noWrap/>
            <w:vAlign w:val="center"/>
          </w:tcPr>
          <w:p w14:paraId="39826A53" w14:textId="48D97B8B" w:rsidR="00DF05D5" w:rsidRPr="00DF05D5" w:rsidRDefault="00DF05D5" w:rsidP="00DF05D5">
            <w:pPr>
              <w:spacing w:after="0" w:line="240" w:lineRule="auto"/>
              <w:jc w:val="center"/>
              <w:rPr>
                <w:rFonts w:eastAsia="Times New Roman" w:cs="Arial"/>
                <w:color w:val="auto"/>
                <w:sz w:val="21"/>
                <w:szCs w:val="21"/>
              </w:rPr>
            </w:pPr>
            <w:r w:rsidRPr="00DF05D5">
              <w:rPr>
                <w:sz w:val="21"/>
                <w:szCs w:val="21"/>
              </w:rPr>
              <w:t>5%</w:t>
            </w:r>
          </w:p>
        </w:tc>
        <w:tc>
          <w:tcPr>
            <w:tcW w:w="810" w:type="dxa"/>
            <w:shd w:val="clear" w:color="auto" w:fill="auto"/>
            <w:noWrap/>
            <w:vAlign w:val="center"/>
          </w:tcPr>
          <w:p w14:paraId="5B35C9E4" w14:textId="006C5EE1" w:rsidR="00DF05D5" w:rsidRPr="00DF05D5" w:rsidRDefault="00DF05D5" w:rsidP="00DF05D5">
            <w:pPr>
              <w:spacing w:after="0" w:line="240" w:lineRule="auto"/>
              <w:jc w:val="center"/>
              <w:rPr>
                <w:rFonts w:eastAsia="Times New Roman" w:cs="Arial"/>
                <w:color w:val="auto"/>
                <w:sz w:val="21"/>
                <w:szCs w:val="21"/>
              </w:rPr>
            </w:pPr>
            <w:r w:rsidRPr="00DF05D5">
              <w:rPr>
                <w:sz w:val="21"/>
                <w:szCs w:val="21"/>
              </w:rPr>
              <w:t>242</w:t>
            </w:r>
          </w:p>
        </w:tc>
        <w:tc>
          <w:tcPr>
            <w:tcW w:w="810" w:type="dxa"/>
            <w:shd w:val="clear" w:color="auto" w:fill="auto"/>
            <w:noWrap/>
            <w:vAlign w:val="center"/>
          </w:tcPr>
          <w:p w14:paraId="398F2491" w14:textId="58806EF2" w:rsidR="00DF05D5" w:rsidRPr="00DF05D5" w:rsidRDefault="00DF05D5" w:rsidP="00DF05D5">
            <w:pPr>
              <w:spacing w:after="0" w:line="240" w:lineRule="auto"/>
              <w:jc w:val="center"/>
              <w:rPr>
                <w:rFonts w:eastAsia="Times New Roman" w:cs="Arial"/>
                <w:color w:val="auto"/>
                <w:sz w:val="21"/>
                <w:szCs w:val="21"/>
              </w:rPr>
            </w:pPr>
            <w:r w:rsidRPr="00DF05D5">
              <w:rPr>
                <w:sz w:val="21"/>
                <w:szCs w:val="21"/>
              </w:rPr>
              <w:t>48</w:t>
            </w:r>
          </w:p>
        </w:tc>
        <w:tc>
          <w:tcPr>
            <w:tcW w:w="900" w:type="dxa"/>
            <w:vAlign w:val="center"/>
          </w:tcPr>
          <w:p w14:paraId="25A691F4" w14:textId="25C90B62" w:rsidR="00DF05D5" w:rsidRPr="00DF05D5" w:rsidRDefault="00DF05D5" w:rsidP="00DF05D5">
            <w:pPr>
              <w:spacing w:after="0" w:line="240" w:lineRule="auto"/>
              <w:jc w:val="center"/>
              <w:rPr>
                <w:rFonts w:eastAsia="Times New Roman" w:cs="Arial"/>
                <w:color w:val="auto"/>
                <w:sz w:val="21"/>
                <w:szCs w:val="21"/>
              </w:rPr>
            </w:pPr>
            <w:r w:rsidRPr="00DF05D5">
              <w:rPr>
                <w:sz w:val="21"/>
                <w:szCs w:val="21"/>
              </w:rPr>
              <w:t>$14.41</w:t>
            </w:r>
          </w:p>
        </w:tc>
        <w:tc>
          <w:tcPr>
            <w:tcW w:w="900" w:type="dxa"/>
            <w:vAlign w:val="center"/>
          </w:tcPr>
          <w:p w14:paraId="4D74AB25" w14:textId="545C6C07" w:rsidR="00DF05D5" w:rsidRPr="00DF05D5" w:rsidRDefault="00DF05D5" w:rsidP="00DF05D5">
            <w:pPr>
              <w:spacing w:after="0" w:line="240" w:lineRule="auto"/>
              <w:jc w:val="center"/>
              <w:rPr>
                <w:rFonts w:eastAsia="Times New Roman" w:cs="Arial"/>
                <w:color w:val="auto"/>
                <w:sz w:val="21"/>
                <w:szCs w:val="21"/>
              </w:rPr>
            </w:pPr>
            <w:r w:rsidRPr="00DF05D5">
              <w:rPr>
                <w:sz w:val="21"/>
                <w:szCs w:val="21"/>
              </w:rPr>
              <w:t>$22.82</w:t>
            </w:r>
          </w:p>
        </w:tc>
      </w:tr>
      <w:tr w:rsidR="002842FF" w:rsidRPr="0055323B" w14:paraId="315CD1D5" w14:textId="77777777" w:rsidTr="002842FF">
        <w:trPr>
          <w:trHeight w:val="300"/>
        </w:trPr>
        <w:tc>
          <w:tcPr>
            <w:tcW w:w="3327" w:type="dxa"/>
            <w:vAlign w:val="center"/>
          </w:tcPr>
          <w:p w14:paraId="276ED8AC" w14:textId="7AD25B3F" w:rsidR="00DF05D5" w:rsidRPr="00DF05D5" w:rsidRDefault="00DF05D5" w:rsidP="00DF05D5">
            <w:pPr>
              <w:spacing w:after="0" w:line="240" w:lineRule="auto"/>
              <w:rPr>
                <w:sz w:val="21"/>
                <w:szCs w:val="21"/>
              </w:rPr>
            </w:pPr>
            <w:r>
              <w:rPr>
                <w:sz w:val="21"/>
                <w:szCs w:val="21"/>
              </w:rPr>
              <w:t>Electrical &amp;</w:t>
            </w:r>
            <w:r w:rsidRPr="00DF05D5">
              <w:rPr>
                <w:sz w:val="21"/>
                <w:szCs w:val="21"/>
              </w:rPr>
              <w:t xml:space="preserve"> Electronics </w:t>
            </w:r>
            <w:r>
              <w:rPr>
                <w:sz w:val="21"/>
                <w:szCs w:val="21"/>
              </w:rPr>
              <w:t>Installers &amp;</w:t>
            </w:r>
            <w:r w:rsidRPr="00DF05D5">
              <w:rPr>
                <w:sz w:val="21"/>
                <w:szCs w:val="21"/>
              </w:rPr>
              <w:t xml:space="preserve"> Repairers, Transportation Equipment</w:t>
            </w:r>
          </w:p>
        </w:tc>
        <w:tc>
          <w:tcPr>
            <w:tcW w:w="900" w:type="dxa"/>
            <w:shd w:val="clear" w:color="auto" w:fill="auto"/>
            <w:noWrap/>
            <w:vAlign w:val="center"/>
          </w:tcPr>
          <w:p w14:paraId="627B1134" w14:textId="0D67A675" w:rsidR="00DF05D5" w:rsidRPr="00DF05D5" w:rsidRDefault="00DF05D5" w:rsidP="00DF05D5">
            <w:pPr>
              <w:spacing w:after="0" w:line="240" w:lineRule="auto"/>
              <w:jc w:val="center"/>
              <w:rPr>
                <w:sz w:val="21"/>
                <w:szCs w:val="21"/>
              </w:rPr>
            </w:pPr>
            <w:r w:rsidRPr="00DF05D5">
              <w:rPr>
                <w:sz w:val="21"/>
                <w:szCs w:val="21"/>
              </w:rPr>
              <w:t>659</w:t>
            </w:r>
          </w:p>
        </w:tc>
        <w:tc>
          <w:tcPr>
            <w:tcW w:w="900" w:type="dxa"/>
            <w:shd w:val="clear" w:color="auto" w:fill="auto"/>
            <w:noWrap/>
            <w:vAlign w:val="center"/>
          </w:tcPr>
          <w:p w14:paraId="264FE61D" w14:textId="5C697E4A" w:rsidR="00DF05D5" w:rsidRPr="00DF05D5" w:rsidRDefault="00DF05D5" w:rsidP="00DF05D5">
            <w:pPr>
              <w:spacing w:after="0" w:line="240" w:lineRule="auto"/>
              <w:jc w:val="center"/>
              <w:rPr>
                <w:sz w:val="21"/>
                <w:szCs w:val="21"/>
              </w:rPr>
            </w:pPr>
            <w:r w:rsidRPr="00DF05D5">
              <w:rPr>
                <w:sz w:val="21"/>
                <w:szCs w:val="21"/>
              </w:rPr>
              <w:t>672</w:t>
            </w:r>
          </w:p>
        </w:tc>
        <w:tc>
          <w:tcPr>
            <w:tcW w:w="900" w:type="dxa"/>
            <w:shd w:val="clear" w:color="auto" w:fill="auto"/>
            <w:noWrap/>
            <w:vAlign w:val="center"/>
          </w:tcPr>
          <w:p w14:paraId="623BA16D" w14:textId="561EC807" w:rsidR="00DF05D5" w:rsidRPr="00DF05D5" w:rsidRDefault="00DF05D5" w:rsidP="00DF05D5">
            <w:pPr>
              <w:spacing w:after="0" w:line="240" w:lineRule="auto"/>
              <w:jc w:val="center"/>
              <w:rPr>
                <w:sz w:val="21"/>
                <w:szCs w:val="21"/>
              </w:rPr>
            </w:pPr>
            <w:r w:rsidRPr="00DF05D5">
              <w:rPr>
                <w:sz w:val="21"/>
                <w:szCs w:val="21"/>
              </w:rPr>
              <w:t>13</w:t>
            </w:r>
          </w:p>
        </w:tc>
        <w:tc>
          <w:tcPr>
            <w:tcW w:w="900" w:type="dxa"/>
            <w:shd w:val="clear" w:color="auto" w:fill="auto"/>
            <w:noWrap/>
            <w:vAlign w:val="center"/>
          </w:tcPr>
          <w:p w14:paraId="24ACC9F6" w14:textId="75ECAB00" w:rsidR="00DF05D5" w:rsidRPr="00DF05D5" w:rsidRDefault="00DF05D5" w:rsidP="00DF05D5">
            <w:pPr>
              <w:spacing w:after="0" w:line="240" w:lineRule="auto"/>
              <w:jc w:val="center"/>
              <w:rPr>
                <w:sz w:val="21"/>
                <w:szCs w:val="21"/>
              </w:rPr>
            </w:pPr>
            <w:r w:rsidRPr="00DF05D5">
              <w:rPr>
                <w:sz w:val="21"/>
                <w:szCs w:val="21"/>
              </w:rPr>
              <w:t>2%</w:t>
            </w:r>
          </w:p>
        </w:tc>
        <w:tc>
          <w:tcPr>
            <w:tcW w:w="810" w:type="dxa"/>
            <w:shd w:val="clear" w:color="auto" w:fill="auto"/>
            <w:noWrap/>
            <w:vAlign w:val="center"/>
          </w:tcPr>
          <w:p w14:paraId="13CCA368" w14:textId="136925E0" w:rsidR="00DF05D5" w:rsidRPr="00DF05D5" w:rsidRDefault="00DF05D5" w:rsidP="00DF05D5">
            <w:pPr>
              <w:spacing w:after="0" w:line="240" w:lineRule="auto"/>
              <w:jc w:val="center"/>
              <w:rPr>
                <w:sz w:val="21"/>
                <w:szCs w:val="21"/>
              </w:rPr>
            </w:pPr>
            <w:r w:rsidRPr="00DF05D5">
              <w:rPr>
                <w:sz w:val="21"/>
                <w:szCs w:val="21"/>
              </w:rPr>
              <w:t>302</w:t>
            </w:r>
          </w:p>
        </w:tc>
        <w:tc>
          <w:tcPr>
            <w:tcW w:w="810" w:type="dxa"/>
            <w:shd w:val="clear" w:color="auto" w:fill="auto"/>
            <w:noWrap/>
            <w:vAlign w:val="center"/>
          </w:tcPr>
          <w:p w14:paraId="2CA599BC" w14:textId="43DEB40D" w:rsidR="00DF05D5" w:rsidRPr="00DF05D5" w:rsidRDefault="00DF05D5" w:rsidP="00DF05D5">
            <w:pPr>
              <w:spacing w:after="0" w:line="240" w:lineRule="auto"/>
              <w:jc w:val="center"/>
              <w:rPr>
                <w:sz w:val="21"/>
                <w:szCs w:val="21"/>
              </w:rPr>
            </w:pPr>
            <w:r w:rsidRPr="00DF05D5">
              <w:rPr>
                <w:sz w:val="21"/>
                <w:szCs w:val="21"/>
              </w:rPr>
              <w:t>60</w:t>
            </w:r>
          </w:p>
        </w:tc>
        <w:tc>
          <w:tcPr>
            <w:tcW w:w="900" w:type="dxa"/>
            <w:vAlign w:val="center"/>
          </w:tcPr>
          <w:p w14:paraId="680789AD" w14:textId="51AE40F8" w:rsidR="00DF05D5" w:rsidRPr="00DF05D5" w:rsidRDefault="00DF05D5" w:rsidP="00DF05D5">
            <w:pPr>
              <w:spacing w:after="0" w:line="240" w:lineRule="auto"/>
              <w:jc w:val="center"/>
              <w:rPr>
                <w:sz w:val="21"/>
                <w:szCs w:val="21"/>
              </w:rPr>
            </w:pPr>
            <w:r w:rsidRPr="00DF05D5">
              <w:rPr>
                <w:sz w:val="21"/>
                <w:szCs w:val="21"/>
              </w:rPr>
              <w:t>$25.53</w:t>
            </w:r>
          </w:p>
        </w:tc>
        <w:tc>
          <w:tcPr>
            <w:tcW w:w="900" w:type="dxa"/>
            <w:vAlign w:val="center"/>
          </w:tcPr>
          <w:p w14:paraId="04399D86" w14:textId="24FF59AA" w:rsidR="00DF05D5" w:rsidRPr="00DF05D5" w:rsidRDefault="00DF05D5" w:rsidP="00DF05D5">
            <w:pPr>
              <w:spacing w:after="0" w:line="240" w:lineRule="auto"/>
              <w:jc w:val="center"/>
              <w:rPr>
                <w:sz w:val="21"/>
                <w:szCs w:val="21"/>
              </w:rPr>
            </w:pPr>
            <w:r w:rsidRPr="00DF05D5">
              <w:rPr>
                <w:sz w:val="21"/>
                <w:szCs w:val="21"/>
              </w:rPr>
              <w:t>$38.54</w:t>
            </w:r>
          </w:p>
        </w:tc>
      </w:tr>
      <w:tr w:rsidR="002842FF" w:rsidRPr="0055323B" w14:paraId="656D04AA" w14:textId="77777777" w:rsidTr="002842FF">
        <w:trPr>
          <w:trHeight w:val="300"/>
        </w:trPr>
        <w:tc>
          <w:tcPr>
            <w:tcW w:w="3327" w:type="dxa"/>
            <w:vAlign w:val="center"/>
          </w:tcPr>
          <w:p w14:paraId="50EA9C0A" w14:textId="16E1C7E3" w:rsidR="00DF05D5" w:rsidRPr="00DF05D5" w:rsidRDefault="00DF05D5" w:rsidP="00DF05D5">
            <w:pPr>
              <w:spacing w:after="0" w:line="240" w:lineRule="auto"/>
              <w:rPr>
                <w:sz w:val="21"/>
                <w:szCs w:val="21"/>
              </w:rPr>
            </w:pPr>
            <w:r w:rsidRPr="00DF05D5">
              <w:rPr>
                <w:sz w:val="21"/>
                <w:szCs w:val="21"/>
              </w:rPr>
              <w:t>Electrical and Elect</w:t>
            </w:r>
            <w:r>
              <w:rPr>
                <w:sz w:val="21"/>
                <w:szCs w:val="21"/>
              </w:rPr>
              <w:t>ronics Repairers, Commercial &amp;</w:t>
            </w:r>
            <w:r w:rsidRPr="00DF05D5">
              <w:rPr>
                <w:sz w:val="21"/>
                <w:szCs w:val="21"/>
              </w:rPr>
              <w:t xml:space="preserve"> Industrial Equipment</w:t>
            </w:r>
          </w:p>
        </w:tc>
        <w:tc>
          <w:tcPr>
            <w:tcW w:w="900" w:type="dxa"/>
            <w:shd w:val="clear" w:color="auto" w:fill="auto"/>
            <w:noWrap/>
            <w:vAlign w:val="center"/>
          </w:tcPr>
          <w:p w14:paraId="5371064C" w14:textId="1D7D4AD2" w:rsidR="00DF05D5" w:rsidRPr="00DF05D5" w:rsidRDefault="00DF05D5" w:rsidP="00DF05D5">
            <w:pPr>
              <w:spacing w:after="0" w:line="240" w:lineRule="auto"/>
              <w:jc w:val="center"/>
              <w:rPr>
                <w:sz w:val="21"/>
                <w:szCs w:val="21"/>
              </w:rPr>
            </w:pPr>
            <w:r w:rsidRPr="00DF05D5">
              <w:rPr>
                <w:sz w:val="21"/>
                <w:szCs w:val="21"/>
              </w:rPr>
              <w:t>1,858</w:t>
            </w:r>
          </w:p>
        </w:tc>
        <w:tc>
          <w:tcPr>
            <w:tcW w:w="900" w:type="dxa"/>
            <w:shd w:val="clear" w:color="auto" w:fill="auto"/>
            <w:noWrap/>
            <w:vAlign w:val="center"/>
          </w:tcPr>
          <w:p w14:paraId="320B6335" w14:textId="6AAC2225" w:rsidR="00DF05D5" w:rsidRPr="00DF05D5" w:rsidRDefault="00DF05D5" w:rsidP="00DF05D5">
            <w:pPr>
              <w:spacing w:after="0" w:line="240" w:lineRule="auto"/>
              <w:jc w:val="center"/>
              <w:rPr>
                <w:sz w:val="21"/>
                <w:szCs w:val="21"/>
              </w:rPr>
            </w:pPr>
            <w:r w:rsidRPr="00DF05D5">
              <w:rPr>
                <w:sz w:val="21"/>
                <w:szCs w:val="21"/>
              </w:rPr>
              <w:t>1,939</w:t>
            </w:r>
          </w:p>
        </w:tc>
        <w:tc>
          <w:tcPr>
            <w:tcW w:w="900" w:type="dxa"/>
            <w:shd w:val="clear" w:color="auto" w:fill="auto"/>
            <w:noWrap/>
            <w:vAlign w:val="center"/>
          </w:tcPr>
          <w:p w14:paraId="79E9BAAC" w14:textId="68A6C6B2" w:rsidR="00DF05D5" w:rsidRPr="00DF05D5" w:rsidRDefault="00DF05D5" w:rsidP="00DF05D5">
            <w:pPr>
              <w:spacing w:after="0" w:line="240" w:lineRule="auto"/>
              <w:jc w:val="center"/>
              <w:rPr>
                <w:sz w:val="21"/>
                <w:szCs w:val="21"/>
              </w:rPr>
            </w:pPr>
            <w:r w:rsidRPr="00DF05D5">
              <w:rPr>
                <w:sz w:val="21"/>
                <w:szCs w:val="21"/>
              </w:rPr>
              <w:t>81</w:t>
            </w:r>
          </w:p>
        </w:tc>
        <w:tc>
          <w:tcPr>
            <w:tcW w:w="900" w:type="dxa"/>
            <w:shd w:val="clear" w:color="auto" w:fill="auto"/>
            <w:noWrap/>
            <w:vAlign w:val="center"/>
          </w:tcPr>
          <w:p w14:paraId="16AB5132" w14:textId="61219206" w:rsidR="00DF05D5" w:rsidRPr="00DF05D5" w:rsidRDefault="00DF05D5" w:rsidP="00DF05D5">
            <w:pPr>
              <w:spacing w:after="0" w:line="240" w:lineRule="auto"/>
              <w:jc w:val="center"/>
              <w:rPr>
                <w:sz w:val="21"/>
                <w:szCs w:val="21"/>
              </w:rPr>
            </w:pPr>
            <w:r w:rsidRPr="00DF05D5">
              <w:rPr>
                <w:sz w:val="21"/>
                <w:szCs w:val="21"/>
              </w:rPr>
              <w:t>4%</w:t>
            </w:r>
          </w:p>
        </w:tc>
        <w:tc>
          <w:tcPr>
            <w:tcW w:w="810" w:type="dxa"/>
            <w:shd w:val="clear" w:color="auto" w:fill="auto"/>
            <w:noWrap/>
            <w:vAlign w:val="center"/>
          </w:tcPr>
          <w:p w14:paraId="4556B69E" w14:textId="5FEBD794" w:rsidR="00DF05D5" w:rsidRPr="00DF05D5" w:rsidRDefault="00DF05D5" w:rsidP="00DF05D5">
            <w:pPr>
              <w:spacing w:after="0" w:line="240" w:lineRule="auto"/>
              <w:jc w:val="center"/>
              <w:rPr>
                <w:sz w:val="21"/>
                <w:szCs w:val="21"/>
              </w:rPr>
            </w:pPr>
            <w:r w:rsidRPr="00DF05D5">
              <w:rPr>
                <w:sz w:val="21"/>
                <w:szCs w:val="21"/>
              </w:rPr>
              <w:t>896</w:t>
            </w:r>
          </w:p>
        </w:tc>
        <w:tc>
          <w:tcPr>
            <w:tcW w:w="810" w:type="dxa"/>
            <w:shd w:val="clear" w:color="auto" w:fill="auto"/>
            <w:noWrap/>
            <w:vAlign w:val="center"/>
          </w:tcPr>
          <w:p w14:paraId="2AA8A1DE" w14:textId="75BA3C14" w:rsidR="00DF05D5" w:rsidRPr="00DF05D5" w:rsidRDefault="00DF05D5" w:rsidP="00DF05D5">
            <w:pPr>
              <w:spacing w:after="0" w:line="240" w:lineRule="auto"/>
              <w:jc w:val="center"/>
              <w:rPr>
                <w:sz w:val="21"/>
                <w:szCs w:val="21"/>
              </w:rPr>
            </w:pPr>
            <w:r w:rsidRPr="00DF05D5">
              <w:rPr>
                <w:sz w:val="21"/>
                <w:szCs w:val="21"/>
              </w:rPr>
              <w:t>179</w:t>
            </w:r>
          </w:p>
        </w:tc>
        <w:tc>
          <w:tcPr>
            <w:tcW w:w="900" w:type="dxa"/>
            <w:vAlign w:val="center"/>
          </w:tcPr>
          <w:p w14:paraId="22568CA7" w14:textId="049FBA03" w:rsidR="00DF05D5" w:rsidRPr="00DF05D5" w:rsidRDefault="00DF05D5" w:rsidP="00DF05D5">
            <w:pPr>
              <w:spacing w:after="0" w:line="240" w:lineRule="auto"/>
              <w:jc w:val="center"/>
              <w:rPr>
                <w:sz w:val="21"/>
                <w:szCs w:val="21"/>
              </w:rPr>
            </w:pPr>
            <w:r w:rsidRPr="00DF05D5">
              <w:rPr>
                <w:sz w:val="21"/>
                <w:szCs w:val="21"/>
              </w:rPr>
              <w:t>$16.79</w:t>
            </w:r>
          </w:p>
        </w:tc>
        <w:tc>
          <w:tcPr>
            <w:tcW w:w="900" w:type="dxa"/>
            <w:vAlign w:val="center"/>
          </w:tcPr>
          <w:p w14:paraId="6D5EB5B0" w14:textId="7EAFCA8B" w:rsidR="00DF05D5" w:rsidRPr="00DF05D5" w:rsidRDefault="00DF05D5" w:rsidP="00DF05D5">
            <w:pPr>
              <w:spacing w:after="0" w:line="240" w:lineRule="auto"/>
              <w:jc w:val="center"/>
              <w:rPr>
                <w:sz w:val="21"/>
                <w:szCs w:val="21"/>
              </w:rPr>
            </w:pPr>
            <w:r w:rsidRPr="00DF05D5">
              <w:rPr>
                <w:sz w:val="21"/>
                <w:szCs w:val="21"/>
              </w:rPr>
              <w:t>$32.09</w:t>
            </w:r>
          </w:p>
        </w:tc>
      </w:tr>
      <w:tr w:rsidR="002842FF" w:rsidRPr="0055323B" w14:paraId="60A78B6A" w14:textId="77777777" w:rsidTr="002842FF">
        <w:trPr>
          <w:trHeight w:val="300"/>
        </w:trPr>
        <w:tc>
          <w:tcPr>
            <w:tcW w:w="3327" w:type="dxa"/>
            <w:vAlign w:val="center"/>
          </w:tcPr>
          <w:p w14:paraId="15F1ADFD" w14:textId="42545229" w:rsidR="00DF05D5" w:rsidRPr="00DF05D5" w:rsidRDefault="00DF05D5" w:rsidP="00DF05D5">
            <w:pPr>
              <w:spacing w:after="0" w:line="240" w:lineRule="auto"/>
              <w:rPr>
                <w:sz w:val="21"/>
                <w:szCs w:val="21"/>
              </w:rPr>
            </w:pPr>
            <w:r>
              <w:rPr>
                <w:sz w:val="21"/>
                <w:szCs w:val="21"/>
              </w:rPr>
              <w:t>Electrical &amp;</w:t>
            </w:r>
            <w:r w:rsidRPr="00DF05D5">
              <w:rPr>
                <w:sz w:val="21"/>
                <w:szCs w:val="21"/>
              </w:rPr>
              <w:t xml:space="preserve"> Electronics Repair</w:t>
            </w:r>
            <w:r>
              <w:rPr>
                <w:sz w:val="21"/>
                <w:szCs w:val="21"/>
              </w:rPr>
              <w:t>ers, Powerhouse, Substation &amp;</w:t>
            </w:r>
            <w:r w:rsidRPr="00DF05D5">
              <w:rPr>
                <w:sz w:val="21"/>
                <w:szCs w:val="21"/>
              </w:rPr>
              <w:t xml:space="preserve"> Relay</w:t>
            </w:r>
          </w:p>
        </w:tc>
        <w:tc>
          <w:tcPr>
            <w:tcW w:w="900" w:type="dxa"/>
            <w:shd w:val="clear" w:color="auto" w:fill="auto"/>
            <w:noWrap/>
            <w:vAlign w:val="center"/>
          </w:tcPr>
          <w:p w14:paraId="73AC84FE" w14:textId="47031091" w:rsidR="00DF05D5" w:rsidRPr="00DF05D5" w:rsidRDefault="00DF05D5" w:rsidP="00DF05D5">
            <w:pPr>
              <w:spacing w:after="0" w:line="240" w:lineRule="auto"/>
              <w:jc w:val="center"/>
              <w:rPr>
                <w:sz w:val="21"/>
                <w:szCs w:val="21"/>
              </w:rPr>
            </w:pPr>
            <w:r w:rsidRPr="00DF05D5">
              <w:rPr>
                <w:sz w:val="21"/>
                <w:szCs w:val="21"/>
              </w:rPr>
              <w:t>244</w:t>
            </w:r>
          </w:p>
        </w:tc>
        <w:tc>
          <w:tcPr>
            <w:tcW w:w="900" w:type="dxa"/>
            <w:shd w:val="clear" w:color="auto" w:fill="auto"/>
            <w:noWrap/>
            <w:vAlign w:val="center"/>
          </w:tcPr>
          <w:p w14:paraId="3C770C6B" w14:textId="0D898600" w:rsidR="00DF05D5" w:rsidRPr="00DF05D5" w:rsidRDefault="00DF05D5" w:rsidP="00DF05D5">
            <w:pPr>
              <w:spacing w:after="0" w:line="240" w:lineRule="auto"/>
              <w:jc w:val="center"/>
              <w:rPr>
                <w:sz w:val="21"/>
                <w:szCs w:val="21"/>
              </w:rPr>
            </w:pPr>
            <w:r w:rsidRPr="00DF05D5">
              <w:rPr>
                <w:sz w:val="21"/>
                <w:szCs w:val="21"/>
              </w:rPr>
              <w:t>271</w:t>
            </w:r>
          </w:p>
        </w:tc>
        <w:tc>
          <w:tcPr>
            <w:tcW w:w="900" w:type="dxa"/>
            <w:shd w:val="clear" w:color="auto" w:fill="auto"/>
            <w:noWrap/>
            <w:vAlign w:val="center"/>
          </w:tcPr>
          <w:p w14:paraId="3E24405C" w14:textId="7233CE24" w:rsidR="00DF05D5" w:rsidRPr="00DF05D5" w:rsidRDefault="00DF05D5" w:rsidP="00DF05D5">
            <w:pPr>
              <w:spacing w:after="0" w:line="240" w:lineRule="auto"/>
              <w:jc w:val="center"/>
              <w:rPr>
                <w:sz w:val="21"/>
                <w:szCs w:val="21"/>
              </w:rPr>
            </w:pPr>
            <w:r w:rsidRPr="00DF05D5">
              <w:rPr>
                <w:sz w:val="21"/>
                <w:szCs w:val="21"/>
              </w:rPr>
              <w:t>27</w:t>
            </w:r>
          </w:p>
        </w:tc>
        <w:tc>
          <w:tcPr>
            <w:tcW w:w="900" w:type="dxa"/>
            <w:shd w:val="clear" w:color="auto" w:fill="auto"/>
            <w:noWrap/>
            <w:vAlign w:val="center"/>
          </w:tcPr>
          <w:p w14:paraId="0FC5DAF2" w14:textId="43093EA2" w:rsidR="00DF05D5" w:rsidRPr="00DF05D5" w:rsidRDefault="00DF05D5" w:rsidP="00DF05D5">
            <w:pPr>
              <w:spacing w:after="0" w:line="240" w:lineRule="auto"/>
              <w:jc w:val="center"/>
              <w:rPr>
                <w:sz w:val="21"/>
                <w:szCs w:val="21"/>
              </w:rPr>
            </w:pPr>
            <w:r w:rsidRPr="00DF05D5">
              <w:rPr>
                <w:sz w:val="21"/>
                <w:szCs w:val="21"/>
              </w:rPr>
              <w:t>11%</w:t>
            </w:r>
          </w:p>
        </w:tc>
        <w:tc>
          <w:tcPr>
            <w:tcW w:w="810" w:type="dxa"/>
            <w:shd w:val="clear" w:color="auto" w:fill="auto"/>
            <w:noWrap/>
            <w:vAlign w:val="center"/>
          </w:tcPr>
          <w:p w14:paraId="346D415E" w14:textId="3237BCCB" w:rsidR="00DF05D5" w:rsidRPr="00DF05D5" w:rsidRDefault="00DF05D5" w:rsidP="00DF05D5">
            <w:pPr>
              <w:spacing w:after="0" w:line="240" w:lineRule="auto"/>
              <w:jc w:val="center"/>
              <w:rPr>
                <w:sz w:val="21"/>
                <w:szCs w:val="21"/>
              </w:rPr>
            </w:pPr>
            <w:r w:rsidRPr="00DF05D5">
              <w:rPr>
                <w:sz w:val="21"/>
                <w:szCs w:val="21"/>
              </w:rPr>
              <w:t>140</w:t>
            </w:r>
          </w:p>
        </w:tc>
        <w:tc>
          <w:tcPr>
            <w:tcW w:w="810" w:type="dxa"/>
            <w:shd w:val="clear" w:color="auto" w:fill="auto"/>
            <w:noWrap/>
            <w:vAlign w:val="center"/>
          </w:tcPr>
          <w:p w14:paraId="5E71899D" w14:textId="39FC0374" w:rsidR="00DF05D5" w:rsidRPr="00DF05D5" w:rsidRDefault="00DF05D5" w:rsidP="00DF05D5">
            <w:pPr>
              <w:spacing w:after="0" w:line="240" w:lineRule="auto"/>
              <w:jc w:val="center"/>
              <w:rPr>
                <w:sz w:val="21"/>
                <w:szCs w:val="21"/>
              </w:rPr>
            </w:pPr>
            <w:r w:rsidRPr="00DF05D5">
              <w:rPr>
                <w:sz w:val="21"/>
                <w:szCs w:val="21"/>
              </w:rPr>
              <w:t>28</w:t>
            </w:r>
          </w:p>
        </w:tc>
        <w:tc>
          <w:tcPr>
            <w:tcW w:w="900" w:type="dxa"/>
            <w:vAlign w:val="center"/>
          </w:tcPr>
          <w:p w14:paraId="44B93D67" w14:textId="44AED13A" w:rsidR="00DF05D5" w:rsidRPr="00DF05D5" w:rsidRDefault="00DF05D5" w:rsidP="00DF05D5">
            <w:pPr>
              <w:spacing w:after="0" w:line="240" w:lineRule="auto"/>
              <w:jc w:val="center"/>
              <w:rPr>
                <w:sz w:val="21"/>
                <w:szCs w:val="21"/>
              </w:rPr>
            </w:pPr>
            <w:r w:rsidRPr="00DF05D5">
              <w:rPr>
                <w:sz w:val="21"/>
                <w:szCs w:val="21"/>
              </w:rPr>
              <w:t>$33.33</w:t>
            </w:r>
          </w:p>
        </w:tc>
        <w:tc>
          <w:tcPr>
            <w:tcW w:w="900" w:type="dxa"/>
            <w:vAlign w:val="center"/>
          </w:tcPr>
          <w:p w14:paraId="11756B71" w14:textId="0F0B6E78" w:rsidR="00DF05D5" w:rsidRPr="00DF05D5" w:rsidRDefault="00DF05D5" w:rsidP="00DF05D5">
            <w:pPr>
              <w:spacing w:after="0" w:line="240" w:lineRule="auto"/>
              <w:jc w:val="center"/>
              <w:rPr>
                <w:sz w:val="21"/>
                <w:szCs w:val="21"/>
              </w:rPr>
            </w:pPr>
            <w:r w:rsidRPr="00DF05D5">
              <w:rPr>
                <w:sz w:val="21"/>
                <w:szCs w:val="21"/>
              </w:rPr>
              <w:t>$43.88</w:t>
            </w:r>
          </w:p>
        </w:tc>
      </w:tr>
      <w:tr w:rsidR="002842FF" w:rsidRPr="0055323B" w14:paraId="63061157" w14:textId="77777777" w:rsidTr="002842FF">
        <w:trPr>
          <w:trHeight w:val="300"/>
        </w:trPr>
        <w:tc>
          <w:tcPr>
            <w:tcW w:w="3327" w:type="dxa"/>
            <w:vAlign w:val="center"/>
          </w:tcPr>
          <w:p w14:paraId="46F6098B" w14:textId="7BA52CB8" w:rsidR="00DF05D5" w:rsidRPr="00DF05D5" w:rsidRDefault="00DF05D5" w:rsidP="00DF05D5">
            <w:pPr>
              <w:spacing w:after="0" w:line="240" w:lineRule="auto"/>
              <w:rPr>
                <w:rFonts w:eastAsia="Times New Roman" w:cs="Arial"/>
                <w:color w:val="auto"/>
                <w:sz w:val="21"/>
                <w:szCs w:val="21"/>
              </w:rPr>
            </w:pPr>
            <w:r>
              <w:rPr>
                <w:sz w:val="21"/>
                <w:szCs w:val="21"/>
              </w:rPr>
              <w:t>Electrical &amp;</w:t>
            </w:r>
            <w:r w:rsidRPr="00DF05D5">
              <w:rPr>
                <w:sz w:val="21"/>
                <w:szCs w:val="21"/>
              </w:rPr>
              <w:t xml:space="preserve"> Electronic Equipment Assemblers</w:t>
            </w:r>
          </w:p>
        </w:tc>
        <w:tc>
          <w:tcPr>
            <w:tcW w:w="900" w:type="dxa"/>
            <w:shd w:val="clear" w:color="auto" w:fill="auto"/>
            <w:noWrap/>
            <w:vAlign w:val="center"/>
          </w:tcPr>
          <w:p w14:paraId="67D8FFFF" w14:textId="294A399D" w:rsidR="00DF05D5" w:rsidRPr="00DF05D5" w:rsidRDefault="00DF05D5" w:rsidP="00DF05D5">
            <w:pPr>
              <w:spacing w:after="0" w:line="240" w:lineRule="auto"/>
              <w:jc w:val="center"/>
              <w:rPr>
                <w:sz w:val="21"/>
                <w:szCs w:val="21"/>
              </w:rPr>
            </w:pPr>
            <w:r w:rsidRPr="00DF05D5">
              <w:rPr>
                <w:sz w:val="21"/>
                <w:szCs w:val="21"/>
              </w:rPr>
              <w:t>13,051</w:t>
            </w:r>
          </w:p>
        </w:tc>
        <w:tc>
          <w:tcPr>
            <w:tcW w:w="900" w:type="dxa"/>
            <w:shd w:val="clear" w:color="auto" w:fill="auto"/>
            <w:noWrap/>
            <w:vAlign w:val="center"/>
          </w:tcPr>
          <w:p w14:paraId="0AE1C610" w14:textId="18802C66" w:rsidR="00DF05D5" w:rsidRPr="00DF05D5" w:rsidRDefault="00DF05D5" w:rsidP="00DF05D5">
            <w:pPr>
              <w:spacing w:after="0" w:line="240" w:lineRule="auto"/>
              <w:jc w:val="center"/>
              <w:rPr>
                <w:sz w:val="21"/>
                <w:szCs w:val="21"/>
              </w:rPr>
            </w:pPr>
            <w:r w:rsidRPr="00DF05D5">
              <w:rPr>
                <w:sz w:val="21"/>
                <w:szCs w:val="21"/>
              </w:rPr>
              <w:t>13,068</w:t>
            </w:r>
          </w:p>
        </w:tc>
        <w:tc>
          <w:tcPr>
            <w:tcW w:w="900" w:type="dxa"/>
            <w:shd w:val="clear" w:color="auto" w:fill="auto"/>
            <w:noWrap/>
            <w:vAlign w:val="center"/>
          </w:tcPr>
          <w:p w14:paraId="127800EC" w14:textId="4FB7E9B6" w:rsidR="00DF05D5" w:rsidRPr="00DF05D5" w:rsidRDefault="00DF05D5" w:rsidP="00DF05D5">
            <w:pPr>
              <w:spacing w:after="0" w:line="240" w:lineRule="auto"/>
              <w:jc w:val="center"/>
              <w:rPr>
                <w:sz w:val="21"/>
                <w:szCs w:val="21"/>
              </w:rPr>
            </w:pPr>
            <w:r w:rsidRPr="00DF05D5">
              <w:rPr>
                <w:sz w:val="21"/>
                <w:szCs w:val="21"/>
              </w:rPr>
              <w:t>17</w:t>
            </w:r>
          </w:p>
        </w:tc>
        <w:tc>
          <w:tcPr>
            <w:tcW w:w="900" w:type="dxa"/>
            <w:shd w:val="clear" w:color="auto" w:fill="auto"/>
            <w:noWrap/>
            <w:vAlign w:val="center"/>
          </w:tcPr>
          <w:p w14:paraId="20C81E8D" w14:textId="245C2A92" w:rsidR="00DF05D5" w:rsidRPr="00DF05D5" w:rsidRDefault="00DF05D5" w:rsidP="00DF05D5">
            <w:pPr>
              <w:spacing w:after="0" w:line="240" w:lineRule="auto"/>
              <w:jc w:val="center"/>
              <w:rPr>
                <w:sz w:val="21"/>
                <w:szCs w:val="21"/>
              </w:rPr>
            </w:pPr>
            <w:r w:rsidRPr="00DF05D5">
              <w:rPr>
                <w:sz w:val="21"/>
                <w:szCs w:val="21"/>
              </w:rPr>
              <w:t>0%</w:t>
            </w:r>
          </w:p>
        </w:tc>
        <w:tc>
          <w:tcPr>
            <w:tcW w:w="810" w:type="dxa"/>
            <w:shd w:val="clear" w:color="auto" w:fill="auto"/>
            <w:noWrap/>
            <w:vAlign w:val="center"/>
          </w:tcPr>
          <w:p w14:paraId="3848BF45" w14:textId="0B7C58C7" w:rsidR="00DF05D5" w:rsidRPr="00DF05D5" w:rsidRDefault="00DF05D5" w:rsidP="00DF05D5">
            <w:pPr>
              <w:spacing w:after="0" w:line="240" w:lineRule="auto"/>
              <w:jc w:val="center"/>
              <w:rPr>
                <w:sz w:val="21"/>
                <w:szCs w:val="21"/>
              </w:rPr>
            </w:pPr>
            <w:r w:rsidRPr="00DF05D5">
              <w:rPr>
                <w:sz w:val="21"/>
                <w:szCs w:val="21"/>
              </w:rPr>
              <w:t>7,926</w:t>
            </w:r>
          </w:p>
        </w:tc>
        <w:tc>
          <w:tcPr>
            <w:tcW w:w="810" w:type="dxa"/>
            <w:shd w:val="clear" w:color="auto" w:fill="auto"/>
            <w:noWrap/>
            <w:vAlign w:val="center"/>
          </w:tcPr>
          <w:p w14:paraId="59DE8ECF" w14:textId="41B1CEB9" w:rsidR="00DF05D5" w:rsidRPr="00DF05D5" w:rsidRDefault="00DF05D5" w:rsidP="00DF05D5">
            <w:pPr>
              <w:spacing w:after="0" w:line="240" w:lineRule="auto"/>
              <w:jc w:val="center"/>
              <w:rPr>
                <w:sz w:val="21"/>
                <w:szCs w:val="21"/>
              </w:rPr>
            </w:pPr>
            <w:r w:rsidRPr="00DF05D5">
              <w:rPr>
                <w:sz w:val="21"/>
                <w:szCs w:val="21"/>
              </w:rPr>
              <w:t>1,585</w:t>
            </w:r>
          </w:p>
        </w:tc>
        <w:tc>
          <w:tcPr>
            <w:tcW w:w="900" w:type="dxa"/>
            <w:vAlign w:val="center"/>
          </w:tcPr>
          <w:p w14:paraId="4A1985BF" w14:textId="0A6B81BE" w:rsidR="00DF05D5" w:rsidRPr="00DF05D5" w:rsidRDefault="00DF05D5" w:rsidP="00DF05D5">
            <w:pPr>
              <w:spacing w:after="0" w:line="240" w:lineRule="auto"/>
              <w:jc w:val="center"/>
              <w:rPr>
                <w:sz w:val="21"/>
                <w:szCs w:val="21"/>
              </w:rPr>
            </w:pPr>
            <w:r w:rsidRPr="00DF05D5">
              <w:rPr>
                <w:sz w:val="21"/>
                <w:szCs w:val="21"/>
              </w:rPr>
              <w:t>$11.30</w:t>
            </w:r>
          </w:p>
        </w:tc>
        <w:tc>
          <w:tcPr>
            <w:tcW w:w="900" w:type="dxa"/>
            <w:vAlign w:val="center"/>
          </w:tcPr>
          <w:p w14:paraId="502CD577" w14:textId="60C3CADC" w:rsidR="00DF05D5" w:rsidRPr="00DF05D5" w:rsidRDefault="00DF05D5" w:rsidP="00DF05D5">
            <w:pPr>
              <w:spacing w:after="0" w:line="240" w:lineRule="auto"/>
              <w:jc w:val="center"/>
              <w:rPr>
                <w:sz w:val="21"/>
                <w:szCs w:val="21"/>
              </w:rPr>
            </w:pPr>
            <w:r w:rsidRPr="00DF05D5">
              <w:rPr>
                <w:sz w:val="21"/>
                <w:szCs w:val="21"/>
              </w:rPr>
              <w:t>$16.78</w:t>
            </w:r>
          </w:p>
        </w:tc>
      </w:tr>
      <w:tr w:rsidR="002842FF" w:rsidRPr="0055323B" w14:paraId="07D96CBB" w14:textId="77777777" w:rsidTr="002842FF">
        <w:trPr>
          <w:trHeight w:val="300"/>
        </w:trPr>
        <w:tc>
          <w:tcPr>
            <w:tcW w:w="3327" w:type="dxa"/>
            <w:vAlign w:val="center"/>
          </w:tcPr>
          <w:p w14:paraId="1BBF737D" w14:textId="48EF6E9D" w:rsidR="00DF05D5" w:rsidRPr="00DF05D5" w:rsidRDefault="00DF05D5" w:rsidP="00DF05D5">
            <w:pPr>
              <w:spacing w:after="0" w:line="240" w:lineRule="auto"/>
              <w:rPr>
                <w:rFonts w:eastAsia="Times New Roman" w:cs="Arial"/>
                <w:b/>
                <w:color w:val="auto"/>
                <w:sz w:val="21"/>
                <w:szCs w:val="21"/>
              </w:rPr>
            </w:pPr>
            <w:r>
              <w:rPr>
                <w:rFonts w:eastAsia="Times New Roman" w:cs="Arial"/>
                <w:b/>
                <w:color w:val="auto"/>
                <w:sz w:val="21"/>
                <w:szCs w:val="21"/>
              </w:rPr>
              <w:t>Total</w:t>
            </w:r>
          </w:p>
        </w:tc>
        <w:tc>
          <w:tcPr>
            <w:tcW w:w="900" w:type="dxa"/>
            <w:shd w:val="clear" w:color="auto" w:fill="auto"/>
            <w:noWrap/>
            <w:vAlign w:val="center"/>
          </w:tcPr>
          <w:p w14:paraId="1ABE37E9" w14:textId="50768BF6" w:rsidR="00DF05D5" w:rsidRPr="00DF05D5" w:rsidRDefault="00DF05D5" w:rsidP="00DF05D5">
            <w:pPr>
              <w:spacing w:after="0" w:line="240" w:lineRule="auto"/>
              <w:jc w:val="center"/>
              <w:rPr>
                <w:b/>
                <w:sz w:val="21"/>
                <w:szCs w:val="21"/>
              </w:rPr>
            </w:pPr>
            <w:r w:rsidRPr="00DF05D5">
              <w:rPr>
                <w:b/>
                <w:sz w:val="21"/>
                <w:szCs w:val="21"/>
              </w:rPr>
              <w:t>16,267</w:t>
            </w:r>
          </w:p>
        </w:tc>
        <w:tc>
          <w:tcPr>
            <w:tcW w:w="900" w:type="dxa"/>
            <w:shd w:val="clear" w:color="auto" w:fill="auto"/>
            <w:noWrap/>
            <w:vAlign w:val="center"/>
          </w:tcPr>
          <w:p w14:paraId="0E73B3A6" w14:textId="458FEEF3" w:rsidR="00DF05D5" w:rsidRPr="00DF05D5" w:rsidRDefault="00DF05D5" w:rsidP="00DF05D5">
            <w:pPr>
              <w:spacing w:after="0" w:line="240" w:lineRule="auto"/>
              <w:jc w:val="center"/>
              <w:rPr>
                <w:b/>
                <w:sz w:val="21"/>
                <w:szCs w:val="21"/>
              </w:rPr>
            </w:pPr>
            <w:r w:rsidRPr="00DF05D5">
              <w:rPr>
                <w:b/>
                <w:sz w:val="21"/>
                <w:szCs w:val="21"/>
              </w:rPr>
              <w:t>16,428</w:t>
            </w:r>
          </w:p>
        </w:tc>
        <w:tc>
          <w:tcPr>
            <w:tcW w:w="900" w:type="dxa"/>
            <w:shd w:val="clear" w:color="auto" w:fill="auto"/>
            <w:noWrap/>
            <w:vAlign w:val="center"/>
          </w:tcPr>
          <w:p w14:paraId="07BF9E28" w14:textId="3F1D1EB1" w:rsidR="00DF05D5" w:rsidRPr="00DF05D5" w:rsidRDefault="00DF05D5" w:rsidP="00DF05D5">
            <w:pPr>
              <w:spacing w:after="0" w:line="240" w:lineRule="auto"/>
              <w:jc w:val="center"/>
              <w:rPr>
                <w:b/>
                <w:sz w:val="21"/>
                <w:szCs w:val="21"/>
              </w:rPr>
            </w:pPr>
            <w:r w:rsidRPr="00DF05D5">
              <w:rPr>
                <w:b/>
                <w:sz w:val="21"/>
                <w:szCs w:val="21"/>
              </w:rPr>
              <w:t>161</w:t>
            </w:r>
          </w:p>
        </w:tc>
        <w:tc>
          <w:tcPr>
            <w:tcW w:w="900" w:type="dxa"/>
            <w:shd w:val="clear" w:color="auto" w:fill="auto"/>
            <w:noWrap/>
            <w:vAlign w:val="center"/>
          </w:tcPr>
          <w:p w14:paraId="5D231682" w14:textId="3E49B445" w:rsidR="00DF05D5" w:rsidRPr="00DF05D5" w:rsidRDefault="00DF05D5" w:rsidP="00DF05D5">
            <w:pPr>
              <w:spacing w:after="0" w:line="240" w:lineRule="auto"/>
              <w:jc w:val="center"/>
              <w:rPr>
                <w:b/>
                <w:sz w:val="21"/>
                <w:szCs w:val="21"/>
              </w:rPr>
            </w:pPr>
            <w:r w:rsidRPr="00DF05D5">
              <w:rPr>
                <w:b/>
                <w:sz w:val="21"/>
                <w:szCs w:val="21"/>
              </w:rPr>
              <w:t>1%</w:t>
            </w:r>
          </w:p>
        </w:tc>
        <w:tc>
          <w:tcPr>
            <w:tcW w:w="810" w:type="dxa"/>
            <w:shd w:val="clear" w:color="auto" w:fill="auto"/>
            <w:noWrap/>
            <w:vAlign w:val="center"/>
          </w:tcPr>
          <w:p w14:paraId="262358FD" w14:textId="00CC21FA" w:rsidR="00DF05D5" w:rsidRPr="00DF05D5" w:rsidRDefault="00DF05D5" w:rsidP="00DF05D5">
            <w:pPr>
              <w:spacing w:after="0" w:line="240" w:lineRule="auto"/>
              <w:jc w:val="center"/>
              <w:rPr>
                <w:b/>
                <w:sz w:val="21"/>
                <w:szCs w:val="21"/>
              </w:rPr>
            </w:pPr>
            <w:r w:rsidRPr="00DF05D5">
              <w:rPr>
                <w:b/>
                <w:sz w:val="21"/>
                <w:szCs w:val="21"/>
              </w:rPr>
              <w:t>9,505</w:t>
            </w:r>
          </w:p>
        </w:tc>
        <w:tc>
          <w:tcPr>
            <w:tcW w:w="810" w:type="dxa"/>
            <w:shd w:val="clear" w:color="auto" w:fill="auto"/>
            <w:noWrap/>
            <w:vAlign w:val="center"/>
          </w:tcPr>
          <w:p w14:paraId="35199AA2" w14:textId="602AF78F" w:rsidR="00DF05D5" w:rsidRPr="00DF05D5" w:rsidRDefault="00DF05D5" w:rsidP="00DF05D5">
            <w:pPr>
              <w:spacing w:after="0" w:line="240" w:lineRule="auto"/>
              <w:jc w:val="center"/>
              <w:rPr>
                <w:b/>
                <w:sz w:val="21"/>
                <w:szCs w:val="21"/>
              </w:rPr>
            </w:pPr>
            <w:r w:rsidRPr="00DF05D5">
              <w:rPr>
                <w:b/>
                <w:sz w:val="21"/>
                <w:szCs w:val="21"/>
              </w:rPr>
              <w:t>1,901</w:t>
            </w:r>
          </w:p>
        </w:tc>
        <w:tc>
          <w:tcPr>
            <w:tcW w:w="900" w:type="dxa"/>
            <w:vAlign w:val="center"/>
          </w:tcPr>
          <w:p w14:paraId="324DFF96" w14:textId="13D637C7" w:rsidR="00DF05D5" w:rsidRPr="00DF05D5" w:rsidRDefault="00DF05D5" w:rsidP="00DF05D5">
            <w:pPr>
              <w:spacing w:after="0" w:line="240" w:lineRule="auto"/>
              <w:jc w:val="center"/>
              <w:rPr>
                <w:b/>
                <w:sz w:val="21"/>
                <w:szCs w:val="21"/>
              </w:rPr>
            </w:pPr>
            <w:r w:rsidRPr="00DF05D5">
              <w:rPr>
                <w:b/>
                <w:sz w:val="21"/>
                <w:szCs w:val="21"/>
              </w:rPr>
              <w:t xml:space="preserve">$12.92 </w:t>
            </w:r>
          </w:p>
        </w:tc>
        <w:tc>
          <w:tcPr>
            <w:tcW w:w="900" w:type="dxa"/>
            <w:vAlign w:val="center"/>
          </w:tcPr>
          <w:p w14:paraId="7552E2F3" w14:textId="0AC26747" w:rsidR="00DF05D5" w:rsidRPr="00DF05D5" w:rsidRDefault="00DF05D5" w:rsidP="00DF05D5">
            <w:pPr>
              <w:spacing w:after="0" w:line="240" w:lineRule="auto"/>
              <w:jc w:val="center"/>
              <w:rPr>
                <w:b/>
                <w:sz w:val="21"/>
                <w:szCs w:val="21"/>
              </w:rPr>
            </w:pPr>
            <w:r w:rsidRPr="00DF05D5">
              <w:rPr>
                <w:b/>
                <w:sz w:val="21"/>
                <w:szCs w:val="21"/>
              </w:rPr>
              <w:t xml:space="preserve">$19.99 </w:t>
            </w:r>
          </w:p>
        </w:tc>
      </w:tr>
    </w:tbl>
    <w:p w14:paraId="1594E143" w14:textId="6A5D82B3" w:rsidR="00DF05D5" w:rsidRDefault="00070CD8" w:rsidP="00645C3B">
      <w:pPr>
        <w:pStyle w:val="NoSpacing"/>
        <w:spacing w:after="120"/>
        <w:rPr>
          <w:b/>
        </w:rPr>
      </w:pPr>
      <w:r w:rsidRPr="00070CD8">
        <w:rPr>
          <w:i/>
          <w:sz w:val="20"/>
          <w:szCs w:val="20"/>
        </w:rPr>
        <w:t xml:space="preserve">Source: </w:t>
      </w:r>
      <w:r w:rsidR="00DF05D5">
        <w:rPr>
          <w:i/>
          <w:sz w:val="20"/>
          <w:szCs w:val="20"/>
        </w:rPr>
        <w:t>EMSI 2017.4</w:t>
      </w:r>
      <w:r>
        <w:rPr>
          <w:i/>
          <w:sz w:val="20"/>
          <w:szCs w:val="20"/>
        </w:rPr>
        <w:br/>
      </w: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46243A0F" w14:textId="33497DEE" w:rsidR="00645C3B" w:rsidRPr="00DF05D5" w:rsidRDefault="000E5421" w:rsidP="00DF05D5">
      <w:pPr>
        <w:pStyle w:val="NoSpacing"/>
        <w:spacing w:before="240" w:after="120"/>
        <w:rPr>
          <w:sz w:val="20"/>
          <w:szCs w:val="20"/>
        </w:rPr>
      </w:pPr>
      <w:r>
        <w:rPr>
          <w:b/>
        </w:rPr>
        <w:t>Table 2</w:t>
      </w:r>
      <w:r w:rsidR="00645C3B" w:rsidRPr="00552133">
        <w:rPr>
          <w:b/>
        </w:rPr>
        <w:t xml:space="preserve">. </w:t>
      </w:r>
      <w:r w:rsidR="00645C3B">
        <w:rPr>
          <w:b/>
        </w:rPr>
        <w:t xml:space="preserve">Employment Outlook for </w:t>
      </w:r>
      <w:r w:rsidR="002842FF">
        <w:rPr>
          <w:b/>
        </w:rPr>
        <w:t xml:space="preserve">Transit </w:t>
      </w:r>
      <w:r w:rsidR="00DF05D5">
        <w:rPr>
          <w:b/>
        </w:rPr>
        <w:t xml:space="preserve">Electrical Technology Occupations </w:t>
      </w:r>
      <w:r w:rsidR="00645C3B">
        <w:rPr>
          <w:b/>
        </w:rPr>
        <w:t xml:space="preserve">in </w:t>
      </w:r>
      <w:r w:rsidR="009E5F31">
        <w:rPr>
          <w:b/>
        </w:rPr>
        <w:t>East Bay</w:t>
      </w:r>
      <w:r w:rsidR="00645C3B">
        <w:rPr>
          <w:b/>
        </w:rPr>
        <w:t xml:space="preserve"> Sub-Region</w:t>
      </w:r>
    </w:p>
    <w:tbl>
      <w:tblPr>
        <w:tblW w:w="10257" w:type="dxa"/>
        <w:tblInd w:w="93"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327"/>
        <w:gridCol w:w="810"/>
        <w:gridCol w:w="900"/>
        <w:gridCol w:w="900"/>
        <w:gridCol w:w="900"/>
        <w:gridCol w:w="810"/>
        <w:gridCol w:w="810"/>
        <w:gridCol w:w="900"/>
        <w:gridCol w:w="900"/>
      </w:tblGrid>
      <w:tr w:rsidR="00DF05D5" w:rsidRPr="008409A0" w14:paraId="47429922" w14:textId="77777777" w:rsidTr="002842FF">
        <w:trPr>
          <w:trHeight w:val="278"/>
        </w:trPr>
        <w:tc>
          <w:tcPr>
            <w:tcW w:w="3327" w:type="dxa"/>
            <w:vMerge w:val="restart"/>
            <w:shd w:val="clear" w:color="auto" w:fill="E1EE7E" w:themeFill="background2"/>
            <w:vAlign w:val="center"/>
          </w:tcPr>
          <w:p w14:paraId="521A3DC3" w14:textId="77777777" w:rsidR="00DF05D5" w:rsidRPr="008409A0" w:rsidRDefault="00DF05D5" w:rsidP="00562FF3">
            <w:pPr>
              <w:spacing w:after="0" w:line="240" w:lineRule="auto"/>
              <w:jc w:val="center"/>
              <w:rPr>
                <w:rFonts w:eastAsia="Times New Roman"/>
                <w:bCs/>
                <w:sz w:val="21"/>
                <w:szCs w:val="21"/>
              </w:rPr>
            </w:pPr>
            <w:r w:rsidRPr="008409A0">
              <w:rPr>
                <w:rFonts w:eastAsia="Times New Roman"/>
                <w:bCs/>
                <w:sz w:val="21"/>
                <w:szCs w:val="21"/>
              </w:rPr>
              <w:t>Occupation</w:t>
            </w:r>
          </w:p>
        </w:tc>
        <w:tc>
          <w:tcPr>
            <w:tcW w:w="810" w:type="dxa"/>
            <w:vMerge w:val="restart"/>
            <w:shd w:val="clear" w:color="auto" w:fill="E1EE7E" w:themeFill="background2"/>
            <w:vAlign w:val="center"/>
            <w:hideMark/>
          </w:tcPr>
          <w:p w14:paraId="53C042F2" w14:textId="77777777" w:rsidR="00DF05D5" w:rsidRPr="008409A0" w:rsidRDefault="00DF05D5" w:rsidP="00562FF3">
            <w:pPr>
              <w:spacing w:after="0" w:line="240" w:lineRule="auto"/>
              <w:jc w:val="center"/>
              <w:rPr>
                <w:rFonts w:eastAsia="Times New Roman"/>
                <w:bCs/>
                <w:sz w:val="21"/>
                <w:szCs w:val="21"/>
              </w:rPr>
            </w:pPr>
            <w:r w:rsidRPr="008409A0">
              <w:rPr>
                <w:rFonts w:eastAsia="Times New Roman"/>
                <w:bCs/>
                <w:sz w:val="21"/>
                <w:szCs w:val="21"/>
              </w:rPr>
              <w:t>2016 Jobs</w:t>
            </w:r>
          </w:p>
        </w:tc>
        <w:tc>
          <w:tcPr>
            <w:tcW w:w="900" w:type="dxa"/>
            <w:vMerge w:val="restart"/>
            <w:shd w:val="clear" w:color="auto" w:fill="E1EE7E" w:themeFill="background2"/>
            <w:vAlign w:val="center"/>
            <w:hideMark/>
          </w:tcPr>
          <w:p w14:paraId="11D52757" w14:textId="77777777" w:rsidR="00DF05D5" w:rsidRPr="008409A0" w:rsidRDefault="00DF05D5" w:rsidP="00562FF3">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vMerge w:val="restart"/>
            <w:shd w:val="clear" w:color="auto" w:fill="E1EE7E" w:themeFill="background2"/>
            <w:vAlign w:val="center"/>
            <w:hideMark/>
          </w:tcPr>
          <w:p w14:paraId="3952FDE3" w14:textId="77777777" w:rsidR="00DF05D5" w:rsidRPr="008409A0" w:rsidRDefault="00DF05D5" w:rsidP="00562FF3">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vMerge w:val="restart"/>
            <w:shd w:val="clear" w:color="auto" w:fill="E1EE7E" w:themeFill="background2"/>
            <w:vAlign w:val="center"/>
            <w:hideMark/>
          </w:tcPr>
          <w:p w14:paraId="3FE2B9AB" w14:textId="77777777" w:rsidR="00DF05D5" w:rsidRPr="008409A0" w:rsidRDefault="00DF05D5" w:rsidP="00562FF3">
            <w:pPr>
              <w:spacing w:after="0" w:line="240" w:lineRule="auto"/>
              <w:jc w:val="center"/>
              <w:rPr>
                <w:rFonts w:eastAsia="Times New Roman"/>
                <w:bCs/>
                <w:sz w:val="21"/>
                <w:szCs w:val="21"/>
              </w:rPr>
            </w:pPr>
            <w:r w:rsidRPr="008409A0">
              <w:rPr>
                <w:rFonts w:eastAsia="Times New Roman"/>
                <w:bCs/>
                <w:sz w:val="21"/>
                <w:szCs w:val="21"/>
              </w:rPr>
              <w:t>5-Yr % Change</w:t>
            </w:r>
          </w:p>
        </w:tc>
        <w:tc>
          <w:tcPr>
            <w:tcW w:w="810" w:type="dxa"/>
            <w:tcBorders>
              <w:bottom w:val="nil"/>
            </w:tcBorders>
            <w:shd w:val="clear" w:color="auto" w:fill="E1EE7E" w:themeFill="background2"/>
            <w:vAlign w:val="center"/>
            <w:hideMark/>
          </w:tcPr>
          <w:p w14:paraId="77F9A48B" w14:textId="77777777" w:rsidR="00DF05D5" w:rsidRPr="008409A0" w:rsidRDefault="00DF05D5" w:rsidP="00562FF3">
            <w:pPr>
              <w:spacing w:after="0" w:line="240" w:lineRule="auto"/>
              <w:jc w:val="center"/>
              <w:rPr>
                <w:rFonts w:eastAsia="Times New Roman"/>
                <w:bCs/>
                <w:sz w:val="21"/>
                <w:szCs w:val="21"/>
              </w:rPr>
            </w:pPr>
            <w:r>
              <w:rPr>
                <w:rFonts w:eastAsia="Times New Roman"/>
                <w:bCs/>
                <w:sz w:val="21"/>
                <w:szCs w:val="21"/>
              </w:rPr>
              <w:t>5-Yr</w:t>
            </w:r>
          </w:p>
        </w:tc>
        <w:tc>
          <w:tcPr>
            <w:tcW w:w="810" w:type="dxa"/>
            <w:tcBorders>
              <w:bottom w:val="nil"/>
            </w:tcBorders>
            <w:shd w:val="clear" w:color="auto" w:fill="E1EE7E" w:themeFill="background2"/>
            <w:vAlign w:val="center"/>
            <w:hideMark/>
          </w:tcPr>
          <w:p w14:paraId="3F2A5704" w14:textId="77777777" w:rsidR="00DF05D5" w:rsidRPr="008409A0" w:rsidRDefault="00DF05D5" w:rsidP="00562FF3">
            <w:pPr>
              <w:spacing w:after="0" w:line="240" w:lineRule="auto"/>
              <w:jc w:val="center"/>
              <w:rPr>
                <w:rFonts w:eastAsia="Times New Roman"/>
                <w:bCs/>
                <w:sz w:val="21"/>
                <w:szCs w:val="21"/>
              </w:rPr>
            </w:pPr>
            <w:r>
              <w:rPr>
                <w:rFonts w:eastAsia="Times New Roman"/>
                <w:bCs/>
                <w:sz w:val="21"/>
                <w:szCs w:val="21"/>
              </w:rPr>
              <w:t>Annual</w:t>
            </w:r>
          </w:p>
        </w:tc>
        <w:tc>
          <w:tcPr>
            <w:tcW w:w="900" w:type="dxa"/>
            <w:tcBorders>
              <w:bottom w:val="nil"/>
            </w:tcBorders>
            <w:shd w:val="clear" w:color="auto" w:fill="E1EE7E" w:themeFill="background2"/>
            <w:vAlign w:val="center"/>
          </w:tcPr>
          <w:p w14:paraId="56590B4B" w14:textId="77777777" w:rsidR="00DF05D5" w:rsidRPr="008409A0" w:rsidRDefault="00DF05D5" w:rsidP="00562FF3">
            <w:pPr>
              <w:spacing w:after="0" w:line="240" w:lineRule="auto"/>
              <w:jc w:val="center"/>
              <w:rPr>
                <w:rFonts w:eastAsia="Times New Roman"/>
                <w:bCs/>
                <w:sz w:val="21"/>
                <w:szCs w:val="21"/>
              </w:rPr>
            </w:pPr>
            <w:r>
              <w:rPr>
                <w:rFonts w:eastAsia="Times New Roman"/>
                <w:bCs/>
                <w:sz w:val="21"/>
                <w:szCs w:val="21"/>
              </w:rPr>
              <w:t>10%</w:t>
            </w:r>
          </w:p>
        </w:tc>
        <w:tc>
          <w:tcPr>
            <w:tcW w:w="900" w:type="dxa"/>
            <w:tcBorders>
              <w:bottom w:val="nil"/>
            </w:tcBorders>
            <w:shd w:val="clear" w:color="auto" w:fill="E1EE7E" w:themeFill="background2"/>
            <w:vAlign w:val="center"/>
          </w:tcPr>
          <w:p w14:paraId="31132A18" w14:textId="77777777" w:rsidR="00DF05D5" w:rsidRDefault="00DF05D5" w:rsidP="00562FF3">
            <w:pPr>
              <w:spacing w:after="0" w:line="240" w:lineRule="auto"/>
              <w:jc w:val="center"/>
              <w:rPr>
                <w:rFonts w:eastAsia="Times New Roman"/>
                <w:bCs/>
                <w:sz w:val="21"/>
                <w:szCs w:val="21"/>
              </w:rPr>
            </w:pPr>
            <w:r>
              <w:rPr>
                <w:rFonts w:eastAsia="Times New Roman"/>
                <w:bCs/>
                <w:sz w:val="21"/>
                <w:szCs w:val="21"/>
              </w:rPr>
              <w:t>Median</w:t>
            </w:r>
          </w:p>
        </w:tc>
      </w:tr>
      <w:tr w:rsidR="00DF05D5" w:rsidRPr="008409A0" w14:paraId="493D705A" w14:textId="77777777" w:rsidTr="002842FF">
        <w:trPr>
          <w:trHeight w:val="260"/>
        </w:trPr>
        <w:tc>
          <w:tcPr>
            <w:tcW w:w="3327" w:type="dxa"/>
            <w:vMerge/>
            <w:shd w:val="clear" w:color="auto" w:fill="E1EE7E" w:themeFill="background2"/>
            <w:vAlign w:val="center"/>
          </w:tcPr>
          <w:p w14:paraId="60F992F4" w14:textId="77777777" w:rsidR="00DF05D5" w:rsidRPr="008409A0" w:rsidRDefault="00DF05D5" w:rsidP="00562FF3">
            <w:pPr>
              <w:spacing w:after="0" w:line="240" w:lineRule="auto"/>
              <w:jc w:val="center"/>
              <w:rPr>
                <w:rFonts w:eastAsia="Times New Roman"/>
                <w:bCs/>
                <w:sz w:val="21"/>
                <w:szCs w:val="21"/>
              </w:rPr>
            </w:pPr>
          </w:p>
        </w:tc>
        <w:tc>
          <w:tcPr>
            <w:tcW w:w="810" w:type="dxa"/>
            <w:vMerge/>
            <w:shd w:val="clear" w:color="auto" w:fill="E1EE7E" w:themeFill="background2"/>
            <w:vAlign w:val="center"/>
          </w:tcPr>
          <w:p w14:paraId="6187802B" w14:textId="77777777" w:rsidR="00DF05D5" w:rsidRPr="008409A0" w:rsidRDefault="00DF05D5" w:rsidP="00562FF3">
            <w:pPr>
              <w:spacing w:after="0" w:line="240" w:lineRule="auto"/>
              <w:jc w:val="center"/>
              <w:rPr>
                <w:rFonts w:eastAsia="Times New Roman"/>
                <w:bCs/>
                <w:sz w:val="21"/>
                <w:szCs w:val="21"/>
              </w:rPr>
            </w:pPr>
          </w:p>
        </w:tc>
        <w:tc>
          <w:tcPr>
            <w:tcW w:w="900" w:type="dxa"/>
            <w:vMerge/>
            <w:shd w:val="clear" w:color="auto" w:fill="E1EE7E" w:themeFill="background2"/>
            <w:vAlign w:val="center"/>
          </w:tcPr>
          <w:p w14:paraId="264CD02F" w14:textId="77777777" w:rsidR="00DF05D5" w:rsidRPr="008409A0" w:rsidRDefault="00DF05D5" w:rsidP="00562FF3">
            <w:pPr>
              <w:spacing w:after="0" w:line="240" w:lineRule="auto"/>
              <w:jc w:val="center"/>
              <w:rPr>
                <w:rFonts w:eastAsia="Times New Roman"/>
                <w:bCs/>
                <w:sz w:val="21"/>
                <w:szCs w:val="21"/>
              </w:rPr>
            </w:pPr>
          </w:p>
        </w:tc>
        <w:tc>
          <w:tcPr>
            <w:tcW w:w="900" w:type="dxa"/>
            <w:vMerge/>
            <w:shd w:val="clear" w:color="auto" w:fill="E1EE7E" w:themeFill="background2"/>
            <w:vAlign w:val="center"/>
          </w:tcPr>
          <w:p w14:paraId="6BDB5764" w14:textId="77777777" w:rsidR="00DF05D5" w:rsidRPr="008409A0" w:rsidRDefault="00DF05D5" w:rsidP="00562FF3">
            <w:pPr>
              <w:spacing w:after="0" w:line="240" w:lineRule="auto"/>
              <w:jc w:val="center"/>
              <w:rPr>
                <w:rFonts w:eastAsia="Times New Roman"/>
                <w:bCs/>
                <w:sz w:val="21"/>
                <w:szCs w:val="21"/>
              </w:rPr>
            </w:pPr>
          </w:p>
        </w:tc>
        <w:tc>
          <w:tcPr>
            <w:tcW w:w="900" w:type="dxa"/>
            <w:vMerge/>
            <w:shd w:val="clear" w:color="auto" w:fill="E1EE7E" w:themeFill="background2"/>
            <w:vAlign w:val="center"/>
          </w:tcPr>
          <w:p w14:paraId="58B479A2" w14:textId="77777777" w:rsidR="00DF05D5" w:rsidRPr="008409A0" w:rsidRDefault="00DF05D5" w:rsidP="00562FF3">
            <w:pPr>
              <w:spacing w:after="0" w:line="240" w:lineRule="auto"/>
              <w:jc w:val="center"/>
              <w:rPr>
                <w:rFonts w:eastAsia="Times New Roman"/>
                <w:bCs/>
                <w:sz w:val="21"/>
                <w:szCs w:val="21"/>
              </w:rPr>
            </w:pPr>
          </w:p>
        </w:tc>
        <w:tc>
          <w:tcPr>
            <w:tcW w:w="1620" w:type="dxa"/>
            <w:gridSpan w:val="2"/>
            <w:tcBorders>
              <w:top w:val="nil"/>
            </w:tcBorders>
            <w:shd w:val="clear" w:color="auto" w:fill="E1EE7E" w:themeFill="background2"/>
            <w:vAlign w:val="center"/>
          </w:tcPr>
          <w:p w14:paraId="1EAB21AE" w14:textId="77777777" w:rsidR="00DF05D5" w:rsidRPr="008409A0" w:rsidRDefault="00DF05D5" w:rsidP="00562FF3">
            <w:pPr>
              <w:spacing w:after="0" w:line="240" w:lineRule="auto"/>
              <w:jc w:val="center"/>
              <w:rPr>
                <w:rFonts w:eastAsia="Times New Roman"/>
                <w:bCs/>
                <w:sz w:val="21"/>
                <w:szCs w:val="21"/>
              </w:rPr>
            </w:pPr>
            <w:r>
              <w:rPr>
                <w:rFonts w:eastAsia="Times New Roman"/>
                <w:bCs/>
                <w:sz w:val="21"/>
                <w:szCs w:val="21"/>
              </w:rPr>
              <w:t>Openings</w:t>
            </w:r>
          </w:p>
        </w:tc>
        <w:tc>
          <w:tcPr>
            <w:tcW w:w="1800" w:type="dxa"/>
            <w:gridSpan w:val="2"/>
            <w:tcBorders>
              <w:top w:val="nil"/>
            </w:tcBorders>
            <w:shd w:val="clear" w:color="auto" w:fill="E1EE7E" w:themeFill="background2"/>
            <w:vAlign w:val="center"/>
          </w:tcPr>
          <w:p w14:paraId="2637E448" w14:textId="77777777" w:rsidR="00DF05D5" w:rsidRDefault="00DF05D5" w:rsidP="00562FF3">
            <w:pPr>
              <w:spacing w:after="0" w:line="240" w:lineRule="auto"/>
              <w:jc w:val="center"/>
              <w:rPr>
                <w:rFonts w:eastAsia="Times New Roman"/>
                <w:bCs/>
                <w:sz w:val="21"/>
                <w:szCs w:val="21"/>
              </w:rPr>
            </w:pPr>
            <w:r>
              <w:rPr>
                <w:rFonts w:eastAsia="Times New Roman"/>
                <w:bCs/>
                <w:sz w:val="21"/>
                <w:szCs w:val="21"/>
              </w:rPr>
              <w:t>Hourly Wage</w:t>
            </w:r>
          </w:p>
        </w:tc>
      </w:tr>
      <w:tr w:rsidR="00C718D8" w:rsidRPr="0055323B" w14:paraId="29B318CD" w14:textId="77777777" w:rsidTr="002842FF">
        <w:trPr>
          <w:trHeight w:val="300"/>
        </w:trPr>
        <w:tc>
          <w:tcPr>
            <w:tcW w:w="3327" w:type="dxa"/>
            <w:vAlign w:val="center"/>
          </w:tcPr>
          <w:p w14:paraId="550C1080" w14:textId="77777777" w:rsidR="00C718D8" w:rsidRPr="00DF05D5" w:rsidRDefault="00C718D8" w:rsidP="00C718D8">
            <w:pPr>
              <w:spacing w:after="0" w:line="240" w:lineRule="auto"/>
              <w:rPr>
                <w:sz w:val="21"/>
                <w:szCs w:val="21"/>
              </w:rPr>
            </w:pPr>
            <w:r>
              <w:rPr>
                <w:sz w:val="21"/>
                <w:szCs w:val="21"/>
              </w:rPr>
              <w:t xml:space="preserve">Electric Motor, Power Tool &amp; </w:t>
            </w:r>
            <w:r w:rsidRPr="00DF05D5">
              <w:rPr>
                <w:sz w:val="21"/>
                <w:szCs w:val="21"/>
              </w:rPr>
              <w:t>Related Repairers</w:t>
            </w:r>
          </w:p>
        </w:tc>
        <w:tc>
          <w:tcPr>
            <w:tcW w:w="810" w:type="dxa"/>
            <w:shd w:val="clear" w:color="auto" w:fill="auto"/>
            <w:noWrap/>
            <w:vAlign w:val="center"/>
          </w:tcPr>
          <w:p w14:paraId="4AE1D63E" w14:textId="5B0E9556" w:rsidR="00C718D8" w:rsidRPr="00C718D8" w:rsidRDefault="00C718D8" w:rsidP="00C718D8">
            <w:pPr>
              <w:spacing w:after="0" w:line="240" w:lineRule="auto"/>
              <w:jc w:val="center"/>
              <w:rPr>
                <w:rFonts w:eastAsia="Times New Roman" w:cs="Arial"/>
                <w:color w:val="auto"/>
                <w:sz w:val="21"/>
                <w:szCs w:val="21"/>
              </w:rPr>
            </w:pPr>
            <w:r w:rsidRPr="00C718D8">
              <w:rPr>
                <w:sz w:val="21"/>
                <w:szCs w:val="21"/>
              </w:rPr>
              <w:t>257</w:t>
            </w:r>
          </w:p>
        </w:tc>
        <w:tc>
          <w:tcPr>
            <w:tcW w:w="900" w:type="dxa"/>
            <w:shd w:val="clear" w:color="auto" w:fill="auto"/>
            <w:noWrap/>
            <w:vAlign w:val="center"/>
          </w:tcPr>
          <w:p w14:paraId="54E4D6E6" w14:textId="34448DC8" w:rsidR="00C718D8" w:rsidRPr="00C718D8" w:rsidRDefault="00C718D8" w:rsidP="00C718D8">
            <w:pPr>
              <w:spacing w:after="0" w:line="240" w:lineRule="auto"/>
              <w:jc w:val="center"/>
              <w:rPr>
                <w:rFonts w:eastAsia="Times New Roman" w:cs="Arial"/>
                <w:color w:val="auto"/>
                <w:sz w:val="21"/>
                <w:szCs w:val="21"/>
              </w:rPr>
            </w:pPr>
            <w:r w:rsidRPr="00C718D8">
              <w:rPr>
                <w:sz w:val="21"/>
                <w:szCs w:val="21"/>
              </w:rPr>
              <w:t>274</w:t>
            </w:r>
          </w:p>
        </w:tc>
        <w:tc>
          <w:tcPr>
            <w:tcW w:w="900" w:type="dxa"/>
            <w:shd w:val="clear" w:color="auto" w:fill="auto"/>
            <w:noWrap/>
            <w:vAlign w:val="center"/>
          </w:tcPr>
          <w:p w14:paraId="6A150F3E" w14:textId="2E559258" w:rsidR="00C718D8" w:rsidRPr="00C718D8" w:rsidRDefault="00C718D8" w:rsidP="00C718D8">
            <w:pPr>
              <w:spacing w:after="0" w:line="240" w:lineRule="auto"/>
              <w:jc w:val="center"/>
              <w:rPr>
                <w:rFonts w:eastAsia="Times New Roman" w:cs="Arial"/>
                <w:color w:val="auto"/>
                <w:sz w:val="21"/>
                <w:szCs w:val="21"/>
              </w:rPr>
            </w:pPr>
            <w:r w:rsidRPr="00C718D8">
              <w:rPr>
                <w:sz w:val="21"/>
                <w:szCs w:val="21"/>
              </w:rPr>
              <w:t>17</w:t>
            </w:r>
          </w:p>
        </w:tc>
        <w:tc>
          <w:tcPr>
            <w:tcW w:w="900" w:type="dxa"/>
            <w:shd w:val="clear" w:color="auto" w:fill="auto"/>
            <w:noWrap/>
            <w:vAlign w:val="center"/>
          </w:tcPr>
          <w:p w14:paraId="44F6A79F" w14:textId="4ABD5738" w:rsidR="00C718D8" w:rsidRPr="00C718D8" w:rsidRDefault="00C718D8" w:rsidP="00C718D8">
            <w:pPr>
              <w:spacing w:after="0" w:line="240" w:lineRule="auto"/>
              <w:jc w:val="center"/>
              <w:rPr>
                <w:rFonts w:eastAsia="Times New Roman" w:cs="Arial"/>
                <w:color w:val="auto"/>
                <w:sz w:val="21"/>
                <w:szCs w:val="21"/>
              </w:rPr>
            </w:pPr>
            <w:r w:rsidRPr="00C718D8">
              <w:rPr>
                <w:sz w:val="21"/>
                <w:szCs w:val="21"/>
              </w:rPr>
              <w:t>7%</w:t>
            </w:r>
          </w:p>
        </w:tc>
        <w:tc>
          <w:tcPr>
            <w:tcW w:w="810" w:type="dxa"/>
            <w:shd w:val="clear" w:color="auto" w:fill="auto"/>
            <w:noWrap/>
            <w:vAlign w:val="center"/>
          </w:tcPr>
          <w:p w14:paraId="45896065" w14:textId="7A22EEE6" w:rsidR="00C718D8" w:rsidRPr="00C718D8" w:rsidRDefault="00C718D8" w:rsidP="00C718D8">
            <w:pPr>
              <w:spacing w:after="0" w:line="240" w:lineRule="auto"/>
              <w:jc w:val="center"/>
              <w:rPr>
                <w:rFonts w:eastAsia="Times New Roman" w:cs="Arial"/>
                <w:color w:val="auto"/>
                <w:sz w:val="21"/>
                <w:szCs w:val="21"/>
              </w:rPr>
            </w:pPr>
            <w:r w:rsidRPr="00C718D8">
              <w:rPr>
                <w:sz w:val="21"/>
                <w:szCs w:val="21"/>
              </w:rPr>
              <w:t>140</w:t>
            </w:r>
          </w:p>
        </w:tc>
        <w:tc>
          <w:tcPr>
            <w:tcW w:w="810" w:type="dxa"/>
            <w:shd w:val="clear" w:color="auto" w:fill="auto"/>
            <w:noWrap/>
            <w:vAlign w:val="center"/>
          </w:tcPr>
          <w:p w14:paraId="4243D02B" w14:textId="460D160E" w:rsidR="00C718D8" w:rsidRPr="00C718D8" w:rsidRDefault="00C718D8" w:rsidP="00C718D8">
            <w:pPr>
              <w:spacing w:after="0" w:line="240" w:lineRule="auto"/>
              <w:jc w:val="center"/>
              <w:rPr>
                <w:rFonts w:eastAsia="Times New Roman" w:cs="Arial"/>
                <w:color w:val="auto"/>
                <w:sz w:val="21"/>
                <w:szCs w:val="21"/>
              </w:rPr>
            </w:pPr>
            <w:r w:rsidRPr="00C718D8">
              <w:rPr>
                <w:sz w:val="21"/>
                <w:szCs w:val="21"/>
              </w:rPr>
              <w:t>28</w:t>
            </w:r>
          </w:p>
        </w:tc>
        <w:tc>
          <w:tcPr>
            <w:tcW w:w="900" w:type="dxa"/>
            <w:vAlign w:val="center"/>
          </w:tcPr>
          <w:p w14:paraId="3E95D46B" w14:textId="39E0B359" w:rsidR="00C718D8" w:rsidRPr="00C718D8" w:rsidRDefault="00C718D8" w:rsidP="00C718D8">
            <w:pPr>
              <w:spacing w:after="0" w:line="240" w:lineRule="auto"/>
              <w:jc w:val="center"/>
              <w:rPr>
                <w:rFonts w:eastAsia="Times New Roman" w:cs="Arial"/>
                <w:color w:val="auto"/>
                <w:sz w:val="21"/>
                <w:szCs w:val="21"/>
              </w:rPr>
            </w:pPr>
            <w:r w:rsidRPr="00C718D8">
              <w:rPr>
                <w:sz w:val="21"/>
                <w:szCs w:val="21"/>
              </w:rPr>
              <w:t>$13.18</w:t>
            </w:r>
          </w:p>
        </w:tc>
        <w:tc>
          <w:tcPr>
            <w:tcW w:w="900" w:type="dxa"/>
            <w:vAlign w:val="center"/>
          </w:tcPr>
          <w:p w14:paraId="1502DBB3" w14:textId="3AD712CF" w:rsidR="00C718D8" w:rsidRPr="00C718D8" w:rsidRDefault="00C718D8" w:rsidP="00C718D8">
            <w:pPr>
              <w:spacing w:after="0" w:line="240" w:lineRule="auto"/>
              <w:jc w:val="center"/>
              <w:rPr>
                <w:rFonts w:eastAsia="Times New Roman" w:cs="Arial"/>
                <w:color w:val="auto"/>
                <w:sz w:val="21"/>
                <w:szCs w:val="21"/>
              </w:rPr>
            </w:pPr>
            <w:r w:rsidRPr="00C718D8">
              <w:rPr>
                <w:sz w:val="21"/>
                <w:szCs w:val="21"/>
              </w:rPr>
              <w:t>$24.02</w:t>
            </w:r>
          </w:p>
        </w:tc>
      </w:tr>
      <w:tr w:rsidR="00C718D8" w:rsidRPr="0055323B" w14:paraId="2CEBDC05" w14:textId="77777777" w:rsidTr="002842FF">
        <w:trPr>
          <w:trHeight w:val="300"/>
        </w:trPr>
        <w:tc>
          <w:tcPr>
            <w:tcW w:w="3327" w:type="dxa"/>
            <w:vAlign w:val="center"/>
          </w:tcPr>
          <w:p w14:paraId="56CB41D8" w14:textId="77777777" w:rsidR="00C718D8" w:rsidRPr="00DF05D5" w:rsidRDefault="00C718D8" w:rsidP="00C718D8">
            <w:pPr>
              <w:spacing w:after="0" w:line="240" w:lineRule="auto"/>
              <w:rPr>
                <w:sz w:val="21"/>
                <w:szCs w:val="21"/>
              </w:rPr>
            </w:pPr>
            <w:r>
              <w:rPr>
                <w:sz w:val="21"/>
                <w:szCs w:val="21"/>
              </w:rPr>
              <w:t>Electrical &amp;</w:t>
            </w:r>
            <w:r w:rsidRPr="00DF05D5">
              <w:rPr>
                <w:sz w:val="21"/>
                <w:szCs w:val="21"/>
              </w:rPr>
              <w:t xml:space="preserve"> Electronics </w:t>
            </w:r>
            <w:r>
              <w:rPr>
                <w:sz w:val="21"/>
                <w:szCs w:val="21"/>
              </w:rPr>
              <w:t>Installers &amp;</w:t>
            </w:r>
            <w:r w:rsidRPr="00DF05D5">
              <w:rPr>
                <w:sz w:val="21"/>
                <w:szCs w:val="21"/>
              </w:rPr>
              <w:t xml:space="preserve"> Repairers, Transportation Equipment</w:t>
            </w:r>
          </w:p>
        </w:tc>
        <w:tc>
          <w:tcPr>
            <w:tcW w:w="810" w:type="dxa"/>
            <w:shd w:val="clear" w:color="auto" w:fill="auto"/>
            <w:noWrap/>
            <w:vAlign w:val="center"/>
          </w:tcPr>
          <w:p w14:paraId="4EA9DF59" w14:textId="6730EB70" w:rsidR="00C718D8" w:rsidRPr="00C718D8" w:rsidRDefault="00C718D8" w:rsidP="00C718D8">
            <w:pPr>
              <w:spacing w:after="0" w:line="240" w:lineRule="auto"/>
              <w:jc w:val="center"/>
              <w:rPr>
                <w:sz w:val="21"/>
                <w:szCs w:val="21"/>
              </w:rPr>
            </w:pPr>
            <w:r w:rsidRPr="00C718D8">
              <w:rPr>
                <w:sz w:val="21"/>
                <w:szCs w:val="21"/>
              </w:rPr>
              <w:t>375</w:t>
            </w:r>
          </w:p>
        </w:tc>
        <w:tc>
          <w:tcPr>
            <w:tcW w:w="900" w:type="dxa"/>
            <w:shd w:val="clear" w:color="auto" w:fill="auto"/>
            <w:noWrap/>
            <w:vAlign w:val="center"/>
          </w:tcPr>
          <w:p w14:paraId="65EA380A" w14:textId="586469D4" w:rsidR="00C718D8" w:rsidRPr="00C718D8" w:rsidRDefault="00C718D8" w:rsidP="00C718D8">
            <w:pPr>
              <w:spacing w:after="0" w:line="240" w:lineRule="auto"/>
              <w:jc w:val="center"/>
              <w:rPr>
                <w:sz w:val="21"/>
                <w:szCs w:val="21"/>
              </w:rPr>
            </w:pPr>
            <w:r w:rsidRPr="00C718D8">
              <w:rPr>
                <w:sz w:val="21"/>
                <w:szCs w:val="21"/>
              </w:rPr>
              <w:t>379</w:t>
            </w:r>
          </w:p>
        </w:tc>
        <w:tc>
          <w:tcPr>
            <w:tcW w:w="900" w:type="dxa"/>
            <w:shd w:val="clear" w:color="auto" w:fill="auto"/>
            <w:noWrap/>
            <w:vAlign w:val="center"/>
          </w:tcPr>
          <w:p w14:paraId="6574C840" w14:textId="78BF7F66" w:rsidR="00C718D8" w:rsidRPr="00C718D8" w:rsidRDefault="00C718D8" w:rsidP="00C718D8">
            <w:pPr>
              <w:spacing w:after="0" w:line="240" w:lineRule="auto"/>
              <w:jc w:val="center"/>
              <w:rPr>
                <w:sz w:val="21"/>
                <w:szCs w:val="21"/>
              </w:rPr>
            </w:pPr>
            <w:r w:rsidRPr="00C718D8">
              <w:rPr>
                <w:sz w:val="21"/>
                <w:szCs w:val="21"/>
              </w:rPr>
              <w:t>4</w:t>
            </w:r>
          </w:p>
        </w:tc>
        <w:tc>
          <w:tcPr>
            <w:tcW w:w="900" w:type="dxa"/>
            <w:shd w:val="clear" w:color="auto" w:fill="auto"/>
            <w:noWrap/>
            <w:vAlign w:val="center"/>
          </w:tcPr>
          <w:p w14:paraId="4C331950" w14:textId="18F49ED8" w:rsidR="00C718D8" w:rsidRPr="00C718D8" w:rsidRDefault="00C718D8" w:rsidP="00C718D8">
            <w:pPr>
              <w:spacing w:after="0" w:line="240" w:lineRule="auto"/>
              <w:jc w:val="center"/>
              <w:rPr>
                <w:sz w:val="21"/>
                <w:szCs w:val="21"/>
              </w:rPr>
            </w:pPr>
            <w:r w:rsidRPr="00C718D8">
              <w:rPr>
                <w:sz w:val="21"/>
                <w:szCs w:val="21"/>
              </w:rPr>
              <w:t>1%</w:t>
            </w:r>
          </w:p>
        </w:tc>
        <w:tc>
          <w:tcPr>
            <w:tcW w:w="810" w:type="dxa"/>
            <w:shd w:val="clear" w:color="auto" w:fill="auto"/>
            <w:noWrap/>
            <w:vAlign w:val="center"/>
          </w:tcPr>
          <w:p w14:paraId="5F5EF8A3" w14:textId="40981062" w:rsidR="00C718D8" w:rsidRPr="00C718D8" w:rsidRDefault="00C718D8" w:rsidP="00C718D8">
            <w:pPr>
              <w:spacing w:after="0" w:line="240" w:lineRule="auto"/>
              <w:jc w:val="center"/>
              <w:rPr>
                <w:sz w:val="21"/>
                <w:szCs w:val="21"/>
              </w:rPr>
            </w:pPr>
            <w:r w:rsidRPr="00C718D8">
              <w:rPr>
                <w:sz w:val="21"/>
                <w:szCs w:val="21"/>
              </w:rPr>
              <w:t>167</w:t>
            </w:r>
          </w:p>
        </w:tc>
        <w:tc>
          <w:tcPr>
            <w:tcW w:w="810" w:type="dxa"/>
            <w:shd w:val="clear" w:color="auto" w:fill="auto"/>
            <w:noWrap/>
            <w:vAlign w:val="center"/>
          </w:tcPr>
          <w:p w14:paraId="5975789A" w14:textId="770D85AF" w:rsidR="00C718D8" w:rsidRPr="00C718D8" w:rsidRDefault="00C718D8" w:rsidP="00C718D8">
            <w:pPr>
              <w:spacing w:after="0" w:line="240" w:lineRule="auto"/>
              <w:jc w:val="center"/>
              <w:rPr>
                <w:sz w:val="21"/>
                <w:szCs w:val="21"/>
              </w:rPr>
            </w:pPr>
            <w:r w:rsidRPr="00C718D8">
              <w:rPr>
                <w:sz w:val="21"/>
                <w:szCs w:val="21"/>
              </w:rPr>
              <w:t>33</w:t>
            </w:r>
          </w:p>
        </w:tc>
        <w:tc>
          <w:tcPr>
            <w:tcW w:w="900" w:type="dxa"/>
            <w:vAlign w:val="center"/>
          </w:tcPr>
          <w:p w14:paraId="0AA0A1A9" w14:textId="78C61C06" w:rsidR="00C718D8" w:rsidRPr="00C718D8" w:rsidRDefault="00C718D8" w:rsidP="00C718D8">
            <w:pPr>
              <w:spacing w:after="0" w:line="240" w:lineRule="auto"/>
              <w:jc w:val="center"/>
              <w:rPr>
                <w:sz w:val="21"/>
                <w:szCs w:val="21"/>
              </w:rPr>
            </w:pPr>
            <w:r w:rsidRPr="00C718D8">
              <w:rPr>
                <w:sz w:val="21"/>
                <w:szCs w:val="21"/>
              </w:rPr>
              <w:t>$25.76</w:t>
            </w:r>
          </w:p>
        </w:tc>
        <w:tc>
          <w:tcPr>
            <w:tcW w:w="900" w:type="dxa"/>
            <w:vAlign w:val="center"/>
          </w:tcPr>
          <w:p w14:paraId="4F669195" w14:textId="763F90E7" w:rsidR="00C718D8" w:rsidRPr="00C718D8" w:rsidRDefault="00C718D8" w:rsidP="00C718D8">
            <w:pPr>
              <w:spacing w:after="0" w:line="240" w:lineRule="auto"/>
              <w:jc w:val="center"/>
              <w:rPr>
                <w:sz w:val="21"/>
                <w:szCs w:val="21"/>
              </w:rPr>
            </w:pPr>
            <w:r w:rsidRPr="00C718D8">
              <w:rPr>
                <w:sz w:val="21"/>
                <w:szCs w:val="21"/>
              </w:rPr>
              <w:t>$38.42</w:t>
            </w:r>
          </w:p>
        </w:tc>
      </w:tr>
      <w:tr w:rsidR="00C718D8" w:rsidRPr="0055323B" w14:paraId="606CCDDE" w14:textId="77777777" w:rsidTr="002842FF">
        <w:trPr>
          <w:trHeight w:val="300"/>
        </w:trPr>
        <w:tc>
          <w:tcPr>
            <w:tcW w:w="3327" w:type="dxa"/>
            <w:vAlign w:val="center"/>
          </w:tcPr>
          <w:p w14:paraId="6F646BF4" w14:textId="77777777" w:rsidR="00C718D8" w:rsidRPr="00DF05D5" w:rsidRDefault="00C718D8" w:rsidP="00C718D8">
            <w:pPr>
              <w:spacing w:after="0" w:line="240" w:lineRule="auto"/>
              <w:rPr>
                <w:sz w:val="21"/>
                <w:szCs w:val="21"/>
              </w:rPr>
            </w:pPr>
            <w:r w:rsidRPr="00DF05D5">
              <w:rPr>
                <w:sz w:val="21"/>
                <w:szCs w:val="21"/>
              </w:rPr>
              <w:t>Electrical and Elect</w:t>
            </w:r>
            <w:r>
              <w:rPr>
                <w:sz w:val="21"/>
                <w:szCs w:val="21"/>
              </w:rPr>
              <w:t>ronics Repairers, Commercial &amp;</w:t>
            </w:r>
            <w:r w:rsidRPr="00DF05D5">
              <w:rPr>
                <w:sz w:val="21"/>
                <w:szCs w:val="21"/>
              </w:rPr>
              <w:t xml:space="preserve"> Industrial Equipment</w:t>
            </w:r>
          </w:p>
        </w:tc>
        <w:tc>
          <w:tcPr>
            <w:tcW w:w="810" w:type="dxa"/>
            <w:shd w:val="clear" w:color="auto" w:fill="auto"/>
            <w:noWrap/>
            <w:vAlign w:val="center"/>
          </w:tcPr>
          <w:p w14:paraId="7A8E5C0F" w14:textId="4376FCA9" w:rsidR="00C718D8" w:rsidRPr="00C718D8" w:rsidRDefault="00C718D8" w:rsidP="00C718D8">
            <w:pPr>
              <w:spacing w:after="0" w:line="240" w:lineRule="auto"/>
              <w:jc w:val="center"/>
              <w:rPr>
                <w:sz w:val="21"/>
                <w:szCs w:val="21"/>
              </w:rPr>
            </w:pPr>
            <w:r w:rsidRPr="00C718D8">
              <w:rPr>
                <w:sz w:val="21"/>
                <w:szCs w:val="21"/>
              </w:rPr>
              <w:t>591</w:t>
            </w:r>
          </w:p>
        </w:tc>
        <w:tc>
          <w:tcPr>
            <w:tcW w:w="900" w:type="dxa"/>
            <w:shd w:val="clear" w:color="auto" w:fill="auto"/>
            <w:noWrap/>
            <w:vAlign w:val="center"/>
          </w:tcPr>
          <w:p w14:paraId="426EA55C" w14:textId="7570979B" w:rsidR="00C718D8" w:rsidRPr="00C718D8" w:rsidRDefault="00C718D8" w:rsidP="00C718D8">
            <w:pPr>
              <w:spacing w:after="0" w:line="240" w:lineRule="auto"/>
              <w:jc w:val="center"/>
              <w:rPr>
                <w:sz w:val="21"/>
                <w:szCs w:val="21"/>
              </w:rPr>
            </w:pPr>
            <w:r w:rsidRPr="00C718D8">
              <w:rPr>
                <w:sz w:val="21"/>
                <w:szCs w:val="21"/>
              </w:rPr>
              <w:t>618</w:t>
            </w:r>
          </w:p>
        </w:tc>
        <w:tc>
          <w:tcPr>
            <w:tcW w:w="900" w:type="dxa"/>
            <w:shd w:val="clear" w:color="auto" w:fill="auto"/>
            <w:noWrap/>
            <w:vAlign w:val="center"/>
          </w:tcPr>
          <w:p w14:paraId="29CA8248" w14:textId="55205BD6" w:rsidR="00C718D8" w:rsidRPr="00C718D8" w:rsidRDefault="00C718D8" w:rsidP="00C718D8">
            <w:pPr>
              <w:spacing w:after="0" w:line="240" w:lineRule="auto"/>
              <w:jc w:val="center"/>
              <w:rPr>
                <w:sz w:val="21"/>
                <w:szCs w:val="21"/>
              </w:rPr>
            </w:pPr>
            <w:r w:rsidRPr="00C718D8">
              <w:rPr>
                <w:sz w:val="21"/>
                <w:szCs w:val="21"/>
              </w:rPr>
              <w:t>27</w:t>
            </w:r>
          </w:p>
        </w:tc>
        <w:tc>
          <w:tcPr>
            <w:tcW w:w="900" w:type="dxa"/>
            <w:shd w:val="clear" w:color="auto" w:fill="auto"/>
            <w:noWrap/>
            <w:vAlign w:val="center"/>
          </w:tcPr>
          <w:p w14:paraId="58F4BF0C" w14:textId="463D1D29" w:rsidR="00C718D8" w:rsidRPr="00C718D8" w:rsidRDefault="00C718D8" w:rsidP="00C718D8">
            <w:pPr>
              <w:spacing w:after="0" w:line="240" w:lineRule="auto"/>
              <w:jc w:val="center"/>
              <w:rPr>
                <w:sz w:val="21"/>
                <w:szCs w:val="21"/>
              </w:rPr>
            </w:pPr>
            <w:r w:rsidRPr="00C718D8">
              <w:rPr>
                <w:sz w:val="21"/>
                <w:szCs w:val="21"/>
              </w:rPr>
              <w:t>5%</w:t>
            </w:r>
          </w:p>
        </w:tc>
        <w:tc>
          <w:tcPr>
            <w:tcW w:w="810" w:type="dxa"/>
            <w:shd w:val="clear" w:color="auto" w:fill="auto"/>
            <w:noWrap/>
            <w:vAlign w:val="center"/>
          </w:tcPr>
          <w:p w14:paraId="405226B8" w14:textId="29591248" w:rsidR="00C718D8" w:rsidRPr="00C718D8" w:rsidRDefault="00C718D8" w:rsidP="00C718D8">
            <w:pPr>
              <w:spacing w:after="0" w:line="240" w:lineRule="auto"/>
              <w:jc w:val="center"/>
              <w:rPr>
                <w:sz w:val="21"/>
                <w:szCs w:val="21"/>
              </w:rPr>
            </w:pPr>
            <w:r w:rsidRPr="00C718D8">
              <w:rPr>
                <w:sz w:val="21"/>
                <w:szCs w:val="21"/>
              </w:rPr>
              <w:t>287</w:t>
            </w:r>
          </w:p>
        </w:tc>
        <w:tc>
          <w:tcPr>
            <w:tcW w:w="810" w:type="dxa"/>
            <w:shd w:val="clear" w:color="auto" w:fill="auto"/>
            <w:noWrap/>
            <w:vAlign w:val="center"/>
          </w:tcPr>
          <w:p w14:paraId="2AA4483F" w14:textId="1A9C33AD" w:rsidR="00C718D8" w:rsidRPr="00C718D8" w:rsidRDefault="00C718D8" w:rsidP="00C718D8">
            <w:pPr>
              <w:spacing w:after="0" w:line="240" w:lineRule="auto"/>
              <w:jc w:val="center"/>
              <w:rPr>
                <w:sz w:val="21"/>
                <w:szCs w:val="21"/>
              </w:rPr>
            </w:pPr>
            <w:r w:rsidRPr="00C718D8">
              <w:rPr>
                <w:sz w:val="21"/>
                <w:szCs w:val="21"/>
              </w:rPr>
              <w:t>57</w:t>
            </w:r>
          </w:p>
        </w:tc>
        <w:tc>
          <w:tcPr>
            <w:tcW w:w="900" w:type="dxa"/>
            <w:vAlign w:val="center"/>
          </w:tcPr>
          <w:p w14:paraId="7B7465D6" w14:textId="7890DCC9" w:rsidR="00C718D8" w:rsidRPr="00C718D8" w:rsidRDefault="00C718D8" w:rsidP="00C718D8">
            <w:pPr>
              <w:spacing w:after="0" w:line="240" w:lineRule="auto"/>
              <w:jc w:val="center"/>
              <w:rPr>
                <w:sz w:val="21"/>
                <w:szCs w:val="21"/>
              </w:rPr>
            </w:pPr>
            <w:r w:rsidRPr="00C718D8">
              <w:rPr>
                <w:sz w:val="21"/>
                <w:szCs w:val="21"/>
              </w:rPr>
              <w:t>$22.41</w:t>
            </w:r>
          </w:p>
        </w:tc>
        <w:tc>
          <w:tcPr>
            <w:tcW w:w="900" w:type="dxa"/>
            <w:vAlign w:val="center"/>
          </w:tcPr>
          <w:p w14:paraId="3B73B17D" w14:textId="1E9F712F" w:rsidR="00C718D8" w:rsidRPr="00C718D8" w:rsidRDefault="00C718D8" w:rsidP="00C718D8">
            <w:pPr>
              <w:spacing w:after="0" w:line="240" w:lineRule="auto"/>
              <w:jc w:val="center"/>
              <w:rPr>
                <w:sz w:val="21"/>
                <w:szCs w:val="21"/>
              </w:rPr>
            </w:pPr>
            <w:r w:rsidRPr="00C718D8">
              <w:rPr>
                <w:sz w:val="21"/>
                <w:szCs w:val="21"/>
              </w:rPr>
              <w:t>$37.59</w:t>
            </w:r>
          </w:p>
        </w:tc>
      </w:tr>
      <w:tr w:rsidR="00C718D8" w:rsidRPr="0055323B" w14:paraId="3383255D" w14:textId="77777777" w:rsidTr="002842FF">
        <w:trPr>
          <w:trHeight w:val="300"/>
        </w:trPr>
        <w:tc>
          <w:tcPr>
            <w:tcW w:w="3327" w:type="dxa"/>
            <w:vAlign w:val="center"/>
          </w:tcPr>
          <w:p w14:paraId="4922A619" w14:textId="77777777" w:rsidR="00C718D8" w:rsidRPr="00DF05D5" w:rsidRDefault="00C718D8" w:rsidP="00C718D8">
            <w:pPr>
              <w:spacing w:after="0" w:line="240" w:lineRule="auto"/>
              <w:rPr>
                <w:sz w:val="21"/>
                <w:szCs w:val="21"/>
              </w:rPr>
            </w:pPr>
            <w:r>
              <w:rPr>
                <w:sz w:val="21"/>
                <w:szCs w:val="21"/>
              </w:rPr>
              <w:t>Electrical &amp;</w:t>
            </w:r>
            <w:r w:rsidRPr="00DF05D5">
              <w:rPr>
                <w:sz w:val="21"/>
                <w:szCs w:val="21"/>
              </w:rPr>
              <w:t xml:space="preserve"> Electronics Repair</w:t>
            </w:r>
            <w:r>
              <w:rPr>
                <w:sz w:val="21"/>
                <w:szCs w:val="21"/>
              </w:rPr>
              <w:t>ers, Powerhouse, Substation &amp;</w:t>
            </w:r>
            <w:r w:rsidRPr="00DF05D5">
              <w:rPr>
                <w:sz w:val="21"/>
                <w:szCs w:val="21"/>
              </w:rPr>
              <w:t xml:space="preserve"> Relay</w:t>
            </w:r>
          </w:p>
        </w:tc>
        <w:tc>
          <w:tcPr>
            <w:tcW w:w="810" w:type="dxa"/>
            <w:shd w:val="clear" w:color="auto" w:fill="auto"/>
            <w:noWrap/>
            <w:vAlign w:val="center"/>
          </w:tcPr>
          <w:p w14:paraId="514AEEDD" w14:textId="715DC389" w:rsidR="00C718D8" w:rsidRPr="00C718D8" w:rsidRDefault="00C718D8" w:rsidP="00C718D8">
            <w:pPr>
              <w:spacing w:after="0" w:line="240" w:lineRule="auto"/>
              <w:jc w:val="center"/>
              <w:rPr>
                <w:sz w:val="21"/>
                <w:szCs w:val="21"/>
              </w:rPr>
            </w:pPr>
            <w:r w:rsidRPr="00C718D8">
              <w:rPr>
                <w:sz w:val="21"/>
                <w:szCs w:val="21"/>
              </w:rPr>
              <w:t>113</w:t>
            </w:r>
          </w:p>
        </w:tc>
        <w:tc>
          <w:tcPr>
            <w:tcW w:w="900" w:type="dxa"/>
            <w:shd w:val="clear" w:color="auto" w:fill="auto"/>
            <w:noWrap/>
            <w:vAlign w:val="center"/>
          </w:tcPr>
          <w:p w14:paraId="42BA6FB3" w14:textId="295E23DD" w:rsidR="00C718D8" w:rsidRPr="00C718D8" w:rsidRDefault="00C718D8" w:rsidP="00C718D8">
            <w:pPr>
              <w:spacing w:after="0" w:line="240" w:lineRule="auto"/>
              <w:jc w:val="center"/>
              <w:rPr>
                <w:sz w:val="21"/>
                <w:szCs w:val="21"/>
              </w:rPr>
            </w:pPr>
            <w:r w:rsidRPr="00C718D8">
              <w:rPr>
                <w:sz w:val="21"/>
                <w:szCs w:val="21"/>
              </w:rPr>
              <w:t>120</w:t>
            </w:r>
          </w:p>
        </w:tc>
        <w:tc>
          <w:tcPr>
            <w:tcW w:w="900" w:type="dxa"/>
            <w:shd w:val="clear" w:color="auto" w:fill="auto"/>
            <w:noWrap/>
            <w:vAlign w:val="center"/>
          </w:tcPr>
          <w:p w14:paraId="055BF096" w14:textId="6221F527" w:rsidR="00C718D8" w:rsidRPr="00C718D8" w:rsidRDefault="00C718D8" w:rsidP="00C718D8">
            <w:pPr>
              <w:spacing w:after="0" w:line="240" w:lineRule="auto"/>
              <w:jc w:val="center"/>
              <w:rPr>
                <w:sz w:val="21"/>
                <w:szCs w:val="21"/>
              </w:rPr>
            </w:pPr>
            <w:r w:rsidRPr="00C718D8">
              <w:rPr>
                <w:sz w:val="21"/>
                <w:szCs w:val="21"/>
              </w:rPr>
              <w:t>7</w:t>
            </w:r>
          </w:p>
        </w:tc>
        <w:tc>
          <w:tcPr>
            <w:tcW w:w="900" w:type="dxa"/>
            <w:shd w:val="clear" w:color="auto" w:fill="auto"/>
            <w:noWrap/>
            <w:vAlign w:val="center"/>
          </w:tcPr>
          <w:p w14:paraId="332953B4" w14:textId="24465D70" w:rsidR="00C718D8" w:rsidRPr="00C718D8" w:rsidRDefault="00C718D8" w:rsidP="00C718D8">
            <w:pPr>
              <w:spacing w:after="0" w:line="240" w:lineRule="auto"/>
              <w:jc w:val="center"/>
              <w:rPr>
                <w:sz w:val="21"/>
                <w:szCs w:val="21"/>
              </w:rPr>
            </w:pPr>
            <w:r w:rsidRPr="00C718D8">
              <w:rPr>
                <w:sz w:val="21"/>
                <w:szCs w:val="21"/>
              </w:rPr>
              <w:t>6%</w:t>
            </w:r>
          </w:p>
        </w:tc>
        <w:tc>
          <w:tcPr>
            <w:tcW w:w="810" w:type="dxa"/>
            <w:shd w:val="clear" w:color="auto" w:fill="auto"/>
            <w:noWrap/>
            <w:vAlign w:val="center"/>
          </w:tcPr>
          <w:p w14:paraId="537CF67B" w14:textId="2AAB194C" w:rsidR="00C718D8" w:rsidRPr="00C718D8" w:rsidRDefault="00C718D8" w:rsidP="00C718D8">
            <w:pPr>
              <w:spacing w:after="0" w:line="240" w:lineRule="auto"/>
              <w:jc w:val="center"/>
              <w:rPr>
                <w:sz w:val="21"/>
                <w:szCs w:val="21"/>
              </w:rPr>
            </w:pPr>
            <w:r w:rsidRPr="00C718D8">
              <w:rPr>
                <w:sz w:val="21"/>
                <w:szCs w:val="21"/>
              </w:rPr>
              <w:t>58</w:t>
            </w:r>
          </w:p>
        </w:tc>
        <w:tc>
          <w:tcPr>
            <w:tcW w:w="810" w:type="dxa"/>
            <w:shd w:val="clear" w:color="auto" w:fill="auto"/>
            <w:noWrap/>
            <w:vAlign w:val="center"/>
          </w:tcPr>
          <w:p w14:paraId="7C08C192" w14:textId="008FE7F3" w:rsidR="00C718D8" w:rsidRPr="00C718D8" w:rsidRDefault="00C718D8" w:rsidP="00C718D8">
            <w:pPr>
              <w:spacing w:after="0" w:line="240" w:lineRule="auto"/>
              <w:jc w:val="center"/>
              <w:rPr>
                <w:sz w:val="21"/>
                <w:szCs w:val="21"/>
              </w:rPr>
            </w:pPr>
            <w:r w:rsidRPr="00C718D8">
              <w:rPr>
                <w:sz w:val="21"/>
                <w:szCs w:val="21"/>
              </w:rPr>
              <w:t>12</w:t>
            </w:r>
          </w:p>
        </w:tc>
        <w:tc>
          <w:tcPr>
            <w:tcW w:w="900" w:type="dxa"/>
            <w:vAlign w:val="center"/>
          </w:tcPr>
          <w:p w14:paraId="76F6E5A9" w14:textId="4F663F4F" w:rsidR="00C718D8" w:rsidRPr="00C718D8" w:rsidRDefault="00C718D8" w:rsidP="00C718D8">
            <w:pPr>
              <w:spacing w:after="0" w:line="240" w:lineRule="auto"/>
              <w:jc w:val="center"/>
              <w:rPr>
                <w:sz w:val="21"/>
                <w:szCs w:val="21"/>
              </w:rPr>
            </w:pPr>
            <w:r w:rsidRPr="00C718D8">
              <w:rPr>
                <w:sz w:val="21"/>
                <w:szCs w:val="21"/>
              </w:rPr>
              <w:t>$35.27</w:t>
            </w:r>
          </w:p>
        </w:tc>
        <w:tc>
          <w:tcPr>
            <w:tcW w:w="900" w:type="dxa"/>
            <w:vAlign w:val="center"/>
          </w:tcPr>
          <w:p w14:paraId="78D58CB0" w14:textId="7116C182" w:rsidR="00C718D8" w:rsidRPr="00C718D8" w:rsidRDefault="00C718D8" w:rsidP="00C718D8">
            <w:pPr>
              <w:spacing w:after="0" w:line="240" w:lineRule="auto"/>
              <w:jc w:val="center"/>
              <w:rPr>
                <w:sz w:val="21"/>
                <w:szCs w:val="21"/>
              </w:rPr>
            </w:pPr>
            <w:r w:rsidRPr="00C718D8">
              <w:rPr>
                <w:sz w:val="21"/>
                <w:szCs w:val="21"/>
              </w:rPr>
              <w:t>$43.64</w:t>
            </w:r>
          </w:p>
        </w:tc>
      </w:tr>
      <w:tr w:rsidR="00C718D8" w:rsidRPr="0055323B" w14:paraId="1E67DC9E" w14:textId="77777777" w:rsidTr="002842FF">
        <w:trPr>
          <w:trHeight w:val="300"/>
        </w:trPr>
        <w:tc>
          <w:tcPr>
            <w:tcW w:w="3327" w:type="dxa"/>
            <w:vAlign w:val="center"/>
          </w:tcPr>
          <w:p w14:paraId="493D2A24" w14:textId="77777777" w:rsidR="00C718D8" w:rsidRPr="00DF05D5" w:rsidRDefault="00C718D8" w:rsidP="00C718D8">
            <w:pPr>
              <w:spacing w:after="0" w:line="240" w:lineRule="auto"/>
              <w:rPr>
                <w:rFonts w:eastAsia="Times New Roman" w:cs="Arial"/>
                <w:color w:val="auto"/>
                <w:sz w:val="21"/>
                <w:szCs w:val="21"/>
              </w:rPr>
            </w:pPr>
            <w:r>
              <w:rPr>
                <w:sz w:val="21"/>
                <w:szCs w:val="21"/>
              </w:rPr>
              <w:t>Electrical &amp;</w:t>
            </w:r>
            <w:r w:rsidRPr="00DF05D5">
              <w:rPr>
                <w:sz w:val="21"/>
                <w:szCs w:val="21"/>
              </w:rPr>
              <w:t xml:space="preserve"> Electronic Equipment Assemblers</w:t>
            </w:r>
          </w:p>
        </w:tc>
        <w:tc>
          <w:tcPr>
            <w:tcW w:w="810" w:type="dxa"/>
            <w:shd w:val="clear" w:color="auto" w:fill="auto"/>
            <w:noWrap/>
            <w:vAlign w:val="center"/>
          </w:tcPr>
          <w:p w14:paraId="4A867A40" w14:textId="5E304996" w:rsidR="00C718D8" w:rsidRPr="00C718D8" w:rsidRDefault="00C718D8" w:rsidP="00C718D8">
            <w:pPr>
              <w:spacing w:after="0" w:line="240" w:lineRule="auto"/>
              <w:jc w:val="center"/>
              <w:rPr>
                <w:sz w:val="21"/>
                <w:szCs w:val="21"/>
              </w:rPr>
            </w:pPr>
            <w:r w:rsidRPr="00C718D8">
              <w:rPr>
                <w:sz w:val="21"/>
                <w:szCs w:val="21"/>
              </w:rPr>
              <w:t>2,543</w:t>
            </w:r>
          </w:p>
        </w:tc>
        <w:tc>
          <w:tcPr>
            <w:tcW w:w="900" w:type="dxa"/>
            <w:shd w:val="clear" w:color="auto" w:fill="auto"/>
            <w:noWrap/>
            <w:vAlign w:val="center"/>
          </w:tcPr>
          <w:p w14:paraId="240CB48E" w14:textId="4877298E" w:rsidR="00C718D8" w:rsidRPr="00C718D8" w:rsidRDefault="00C718D8" w:rsidP="00C718D8">
            <w:pPr>
              <w:spacing w:after="0" w:line="240" w:lineRule="auto"/>
              <w:jc w:val="center"/>
              <w:rPr>
                <w:sz w:val="21"/>
                <w:szCs w:val="21"/>
              </w:rPr>
            </w:pPr>
            <w:r w:rsidRPr="00C718D8">
              <w:rPr>
                <w:sz w:val="21"/>
                <w:szCs w:val="21"/>
              </w:rPr>
              <w:t>2,622</w:t>
            </w:r>
          </w:p>
        </w:tc>
        <w:tc>
          <w:tcPr>
            <w:tcW w:w="900" w:type="dxa"/>
            <w:shd w:val="clear" w:color="auto" w:fill="auto"/>
            <w:noWrap/>
            <w:vAlign w:val="center"/>
          </w:tcPr>
          <w:p w14:paraId="1677741F" w14:textId="7F87BAE2" w:rsidR="00C718D8" w:rsidRPr="00C718D8" w:rsidRDefault="00C718D8" w:rsidP="00C718D8">
            <w:pPr>
              <w:spacing w:after="0" w:line="240" w:lineRule="auto"/>
              <w:jc w:val="center"/>
              <w:rPr>
                <w:sz w:val="21"/>
                <w:szCs w:val="21"/>
              </w:rPr>
            </w:pPr>
            <w:r w:rsidRPr="00C718D8">
              <w:rPr>
                <w:sz w:val="21"/>
                <w:szCs w:val="21"/>
              </w:rPr>
              <w:t>79</w:t>
            </w:r>
          </w:p>
        </w:tc>
        <w:tc>
          <w:tcPr>
            <w:tcW w:w="900" w:type="dxa"/>
            <w:shd w:val="clear" w:color="auto" w:fill="auto"/>
            <w:noWrap/>
            <w:vAlign w:val="center"/>
          </w:tcPr>
          <w:p w14:paraId="7FAE7624" w14:textId="0C636D2C" w:rsidR="00C718D8" w:rsidRPr="00C718D8" w:rsidRDefault="00C718D8" w:rsidP="00C718D8">
            <w:pPr>
              <w:spacing w:after="0" w:line="240" w:lineRule="auto"/>
              <w:jc w:val="center"/>
              <w:rPr>
                <w:sz w:val="21"/>
                <w:szCs w:val="21"/>
              </w:rPr>
            </w:pPr>
            <w:r w:rsidRPr="00C718D8">
              <w:rPr>
                <w:sz w:val="21"/>
                <w:szCs w:val="21"/>
              </w:rPr>
              <w:t>3%</w:t>
            </w:r>
          </w:p>
        </w:tc>
        <w:tc>
          <w:tcPr>
            <w:tcW w:w="810" w:type="dxa"/>
            <w:shd w:val="clear" w:color="auto" w:fill="auto"/>
            <w:noWrap/>
            <w:vAlign w:val="center"/>
          </w:tcPr>
          <w:p w14:paraId="62F73BB6" w14:textId="434DAEB8" w:rsidR="00C718D8" w:rsidRPr="00C718D8" w:rsidRDefault="00C718D8" w:rsidP="00C718D8">
            <w:pPr>
              <w:spacing w:after="0" w:line="240" w:lineRule="auto"/>
              <w:jc w:val="center"/>
              <w:rPr>
                <w:sz w:val="21"/>
                <w:szCs w:val="21"/>
              </w:rPr>
            </w:pPr>
            <w:r w:rsidRPr="00C718D8">
              <w:rPr>
                <w:sz w:val="21"/>
                <w:szCs w:val="21"/>
              </w:rPr>
              <w:t>1,580</w:t>
            </w:r>
          </w:p>
        </w:tc>
        <w:tc>
          <w:tcPr>
            <w:tcW w:w="810" w:type="dxa"/>
            <w:shd w:val="clear" w:color="auto" w:fill="auto"/>
            <w:noWrap/>
            <w:vAlign w:val="center"/>
          </w:tcPr>
          <w:p w14:paraId="41BAA00A" w14:textId="7D34FB07" w:rsidR="00C718D8" w:rsidRPr="00C718D8" w:rsidRDefault="00C718D8" w:rsidP="00C718D8">
            <w:pPr>
              <w:spacing w:after="0" w:line="240" w:lineRule="auto"/>
              <w:jc w:val="center"/>
              <w:rPr>
                <w:sz w:val="21"/>
                <w:szCs w:val="21"/>
              </w:rPr>
            </w:pPr>
            <w:r w:rsidRPr="00C718D8">
              <w:rPr>
                <w:sz w:val="21"/>
                <w:szCs w:val="21"/>
              </w:rPr>
              <w:t>316</w:t>
            </w:r>
          </w:p>
        </w:tc>
        <w:tc>
          <w:tcPr>
            <w:tcW w:w="900" w:type="dxa"/>
            <w:vAlign w:val="center"/>
          </w:tcPr>
          <w:p w14:paraId="2F9A8131" w14:textId="3316E10A" w:rsidR="00C718D8" w:rsidRPr="00C718D8" w:rsidRDefault="00C718D8" w:rsidP="00C718D8">
            <w:pPr>
              <w:spacing w:after="0" w:line="240" w:lineRule="auto"/>
              <w:jc w:val="center"/>
              <w:rPr>
                <w:sz w:val="21"/>
                <w:szCs w:val="21"/>
              </w:rPr>
            </w:pPr>
            <w:r w:rsidRPr="00C718D8">
              <w:rPr>
                <w:sz w:val="21"/>
                <w:szCs w:val="21"/>
              </w:rPr>
              <w:t>$11.01</w:t>
            </w:r>
          </w:p>
        </w:tc>
        <w:tc>
          <w:tcPr>
            <w:tcW w:w="900" w:type="dxa"/>
            <w:vAlign w:val="center"/>
          </w:tcPr>
          <w:p w14:paraId="555AFB4F" w14:textId="6D129A7E" w:rsidR="00C718D8" w:rsidRPr="00C718D8" w:rsidRDefault="00C718D8" w:rsidP="00C718D8">
            <w:pPr>
              <w:spacing w:after="0" w:line="240" w:lineRule="auto"/>
              <w:jc w:val="center"/>
              <w:rPr>
                <w:sz w:val="21"/>
                <w:szCs w:val="21"/>
              </w:rPr>
            </w:pPr>
            <w:r w:rsidRPr="00C718D8">
              <w:rPr>
                <w:sz w:val="21"/>
                <w:szCs w:val="21"/>
              </w:rPr>
              <w:t>$15.91</w:t>
            </w:r>
          </w:p>
        </w:tc>
      </w:tr>
      <w:tr w:rsidR="00C718D8" w:rsidRPr="0055323B" w14:paraId="558B6933" w14:textId="77777777" w:rsidTr="002842FF">
        <w:trPr>
          <w:trHeight w:val="300"/>
        </w:trPr>
        <w:tc>
          <w:tcPr>
            <w:tcW w:w="3327" w:type="dxa"/>
            <w:vAlign w:val="center"/>
          </w:tcPr>
          <w:p w14:paraId="118767DA" w14:textId="77777777" w:rsidR="00C718D8" w:rsidRPr="00C718D8" w:rsidRDefault="00C718D8" w:rsidP="00C718D8">
            <w:pPr>
              <w:spacing w:after="0" w:line="240" w:lineRule="auto"/>
              <w:rPr>
                <w:rFonts w:eastAsia="Times New Roman" w:cs="Arial"/>
                <w:b/>
                <w:color w:val="auto"/>
                <w:sz w:val="21"/>
                <w:szCs w:val="21"/>
              </w:rPr>
            </w:pPr>
            <w:r w:rsidRPr="00C718D8">
              <w:rPr>
                <w:rFonts w:eastAsia="Times New Roman" w:cs="Arial"/>
                <w:b/>
                <w:color w:val="auto"/>
                <w:sz w:val="21"/>
                <w:szCs w:val="21"/>
              </w:rPr>
              <w:t>Total</w:t>
            </w:r>
          </w:p>
        </w:tc>
        <w:tc>
          <w:tcPr>
            <w:tcW w:w="810" w:type="dxa"/>
            <w:shd w:val="clear" w:color="auto" w:fill="auto"/>
            <w:noWrap/>
            <w:vAlign w:val="center"/>
          </w:tcPr>
          <w:p w14:paraId="12A7D07E" w14:textId="761833F6" w:rsidR="00C718D8" w:rsidRPr="00C718D8" w:rsidRDefault="00C718D8" w:rsidP="00C718D8">
            <w:pPr>
              <w:spacing w:after="0" w:line="240" w:lineRule="auto"/>
              <w:jc w:val="center"/>
              <w:rPr>
                <w:b/>
                <w:sz w:val="21"/>
                <w:szCs w:val="21"/>
              </w:rPr>
            </w:pPr>
            <w:r w:rsidRPr="00C718D8">
              <w:rPr>
                <w:b/>
                <w:sz w:val="21"/>
                <w:szCs w:val="21"/>
              </w:rPr>
              <w:t>3,878</w:t>
            </w:r>
          </w:p>
        </w:tc>
        <w:tc>
          <w:tcPr>
            <w:tcW w:w="900" w:type="dxa"/>
            <w:shd w:val="clear" w:color="auto" w:fill="auto"/>
            <w:noWrap/>
            <w:vAlign w:val="center"/>
          </w:tcPr>
          <w:p w14:paraId="4AF63163" w14:textId="05B2526E" w:rsidR="00C718D8" w:rsidRPr="00C718D8" w:rsidRDefault="00C718D8" w:rsidP="00C718D8">
            <w:pPr>
              <w:spacing w:after="0" w:line="240" w:lineRule="auto"/>
              <w:jc w:val="center"/>
              <w:rPr>
                <w:b/>
                <w:sz w:val="21"/>
                <w:szCs w:val="21"/>
              </w:rPr>
            </w:pPr>
            <w:r w:rsidRPr="00C718D8">
              <w:rPr>
                <w:b/>
                <w:sz w:val="21"/>
                <w:szCs w:val="21"/>
              </w:rPr>
              <w:t>4,014</w:t>
            </w:r>
          </w:p>
        </w:tc>
        <w:tc>
          <w:tcPr>
            <w:tcW w:w="900" w:type="dxa"/>
            <w:shd w:val="clear" w:color="auto" w:fill="auto"/>
            <w:noWrap/>
            <w:vAlign w:val="center"/>
          </w:tcPr>
          <w:p w14:paraId="61D184F8" w14:textId="164F7A19" w:rsidR="00C718D8" w:rsidRPr="00C718D8" w:rsidRDefault="00C718D8" w:rsidP="00C718D8">
            <w:pPr>
              <w:spacing w:after="0" w:line="240" w:lineRule="auto"/>
              <w:jc w:val="center"/>
              <w:rPr>
                <w:b/>
                <w:sz w:val="21"/>
                <w:szCs w:val="21"/>
              </w:rPr>
            </w:pPr>
            <w:r w:rsidRPr="00C718D8">
              <w:rPr>
                <w:b/>
                <w:sz w:val="21"/>
                <w:szCs w:val="21"/>
              </w:rPr>
              <w:t>136</w:t>
            </w:r>
          </w:p>
        </w:tc>
        <w:tc>
          <w:tcPr>
            <w:tcW w:w="900" w:type="dxa"/>
            <w:shd w:val="clear" w:color="auto" w:fill="auto"/>
            <w:noWrap/>
            <w:vAlign w:val="center"/>
          </w:tcPr>
          <w:p w14:paraId="3DE70E69" w14:textId="17F399F6" w:rsidR="00C718D8" w:rsidRPr="00C718D8" w:rsidRDefault="00C718D8" w:rsidP="00C718D8">
            <w:pPr>
              <w:spacing w:after="0" w:line="240" w:lineRule="auto"/>
              <w:jc w:val="center"/>
              <w:rPr>
                <w:b/>
                <w:sz w:val="21"/>
                <w:szCs w:val="21"/>
              </w:rPr>
            </w:pPr>
            <w:r w:rsidRPr="00C718D8">
              <w:rPr>
                <w:b/>
                <w:sz w:val="21"/>
                <w:szCs w:val="21"/>
              </w:rPr>
              <w:t>4%</w:t>
            </w:r>
          </w:p>
        </w:tc>
        <w:tc>
          <w:tcPr>
            <w:tcW w:w="810" w:type="dxa"/>
            <w:shd w:val="clear" w:color="auto" w:fill="auto"/>
            <w:noWrap/>
            <w:vAlign w:val="center"/>
          </w:tcPr>
          <w:p w14:paraId="6420B6B2" w14:textId="26398776" w:rsidR="00C718D8" w:rsidRPr="00C718D8" w:rsidRDefault="00C718D8" w:rsidP="00C718D8">
            <w:pPr>
              <w:spacing w:after="0" w:line="240" w:lineRule="auto"/>
              <w:jc w:val="center"/>
              <w:rPr>
                <w:b/>
                <w:sz w:val="21"/>
                <w:szCs w:val="21"/>
              </w:rPr>
            </w:pPr>
            <w:r w:rsidRPr="00C718D8">
              <w:rPr>
                <w:b/>
                <w:sz w:val="21"/>
                <w:szCs w:val="21"/>
              </w:rPr>
              <w:t>2,231</w:t>
            </w:r>
          </w:p>
        </w:tc>
        <w:tc>
          <w:tcPr>
            <w:tcW w:w="810" w:type="dxa"/>
            <w:shd w:val="clear" w:color="auto" w:fill="auto"/>
            <w:noWrap/>
            <w:vAlign w:val="center"/>
          </w:tcPr>
          <w:p w14:paraId="560DC1B9" w14:textId="31AFDF27" w:rsidR="00C718D8" w:rsidRPr="00C718D8" w:rsidRDefault="00C718D8" w:rsidP="00C718D8">
            <w:pPr>
              <w:spacing w:after="0" w:line="240" w:lineRule="auto"/>
              <w:jc w:val="center"/>
              <w:rPr>
                <w:b/>
                <w:sz w:val="21"/>
                <w:szCs w:val="21"/>
              </w:rPr>
            </w:pPr>
            <w:r w:rsidRPr="00C718D8">
              <w:rPr>
                <w:b/>
                <w:sz w:val="21"/>
                <w:szCs w:val="21"/>
              </w:rPr>
              <w:t>446</w:t>
            </w:r>
          </w:p>
        </w:tc>
        <w:tc>
          <w:tcPr>
            <w:tcW w:w="900" w:type="dxa"/>
            <w:vAlign w:val="center"/>
          </w:tcPr>
          <w:p w14:paraId="68CDC819" w14:textId="708A3B97" w:rsidR="00C718D8" w:rsidRPr="00C718D8" w:rsidRDefault="00C718D8" w:rsidP="00C718D8">
            <w:pPr>
              <w:spacing w:after="0" w:line="240" w:lineRule="auto"/>
              <w:jc w:val="center"/>
              <w:rPr>
                <w:b/>
                <w:sz w:val="21"/>
                <w:szCs w:val="21"/>
              </w:rPr>
            </w:pPr>
            <w:r w:rsidRPr="00C718D8">
              <w:rPr>
                <w:b/>
                <w:sz w:val="21"/>
                <w:szCs w:val="21"/>
              </w:rPr>
              <w:t xml:space="preserve">$15.02 </w:t>
            </w:r>
          </w:p>
        </w:tc>
        <w:tc>
          <w:tcPr>
            <w:tcW w:w="900" w:type="dxa"/>
            <w:vAlign w:val="center"/>
          </w:tcPr>
          <w:p w14:paraId="39824485" w14:textId="2C940883" w:rsidR="00C718D8" w:rsidRPr="00C718D8" w:rsidRDefault="00C718D8" w:rsidP="00C718D8">
            <w:pPr>
              <w:spacing w:after="0" w:line="240" w:lineRule="auto"/>
              <w:jc w:val="center"/>
              <w:rPr>
                <w:b/>
                <w:sz w:val="21"/>
                <w:szCs w:val="21"/>
              </w:rPr>
            </w:pPr>
            <w:r w:rsidRPr="00C718D8">
              <w:rPr>
                <w:b/>
                <w:sz w:val="21"/>
                <w:szCs w:val="21"/>
              </w:rPr>
              <w:t xml:space="preserve">$22.73 </w:t>
            </w:r>
          </w:p>
        </w:tc>
      </w:tr>
    </w:tbl>
    <w:p w14:paraId="69ADC87C" w14:textId="4F5442AA" w:rsidR="002155A4" w:rsidRPr="009857B9" w:rsidRDefault="00DF05D5" w:rsidP="00DF05D5">
      <w:pPr>
        <w:spacing w:line="240" w:lineRule="auto"/>
        <w:rPr>
          <w:sz w:val="20"/>
          <w:szCs w:val="20"/>
        </w:rPr>
      </w:pPr>
      <w:r>
        <w:rPr>
          <w:i/>
          <w:sz w:val="20"/>
          <w:szCs w:val="20"/>
        </w:rPr>
        <w:t>Source: EMSI 2017.4</w:t>
      </w:r>
      <w:r w:rsidR="00645C3B">
        <w:rPr>
          <w:i/>
          <w:sz w:val="20"/>
          <w:szCs w:val="20"/>
        </w:rPr>
        <w:br/>
      </w:r>
      <w:r w:rsidR="009E5F31">
        <w:rPr>
          <w:b/>
          <w:sz w:val="20"/>
          <w:szCs w:val="20"/>
        </w:rPr>
        <w:t>East Bay</w:t>
      </w:r>
      <w:r w:rsidR="00070CD8" w:rsidRPr="00E524FE">
        <w:rPr>
          <w:b/>
          <w:sz w:val="20"/>
          <w:szCs w:val="20"/>
        </w:rPr>
        <w:t xml:space="preserve"> Sub-Region</w:t>
      </w:r>
      <w:r w:rsidR="00070CD8">
        <w:rPr>
          <w:sz w:val="20"/>
          <w:szCs w:val="20"/>
        </w:rPr>
        <w:t xml:space="preserve"> </w:t>
      </w:r>
      <w:r w:rsidR="00645C3B">
        <w:rPr>
          <w:sz w:val="20"/>
          <w:szCs w:val="20"/>
        </w:rPr>
        <w:t xml:space="preserve">includes </w:t>
      </w:r>
      <w:r w:rsidR="009E5F31">
        <w:rPr>
          <w:sz w:val="20"/>
          <w:szCs w:val="20"/>
        </w:rPr>
        <w:t>Alameda and Contra Costa counties</w:t>
      </w:r>
    </w:p>
    <w:p w14:paraId="4AF13083" w14:textId="658951E6" w:rsidR="002155A4" w:rsidRPr="00552133" w:rsidRDefault="002155A4" w:rsidP="00193BC4">
      <w:pPr>
        <w:pStyle w:val="Heading3"/>
        <w:rPr>
          <w:sz w:val="18"/>
        </w:rPr>
      </w:pPr>
      <w:r w:rsidRPr="00552133">
        <w:t xml:space="preserve">Job Postings in </w:t>
      </w:r>
      <w:r w:rsidR="009857B9">
        <w:t xml:space="preserve">Bay Region and </w:t>
      </w:r>
      <w:r w:rsidR="009E5F31">
        <w:t>East Bay</w:t>
      </w:r>
      <w:r w:rsidR="009857B9">
        <w:t xml:space="preserve"> Sub-Region</w:t>
      </w:r>
    </w:p>
    <w:p w14:paraId="7F7392B5" w14:textId="5D49A804" w:rsidR="002155A4" w:rsidRPr="00552133" w:rsidRDefault="000E5421" w:rsidP="002155A4">
      <w:pPr>
        <w:pStyle w:val="NoSpacing"/>
        <w:spacing w:after="120"/>
        <w:rPr>
          <w:b/>
        </w:rPr>
      </w:pPr>
      <w:r>
        <w:rPr>
          <w:b/>
        </w:rPr>
        <w:t>Table 3</w:t>
      </w:r>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55655F">
        <w:rPr>
          <w:b/>
        </w:rPr>
        <w:t>for latest 12 months (</w:t>
      </w:r>
      <w:r w:rsidR="002842FF">
        <w:rPr>
          <w:b/>
        </w:rPr>
        <w:t>Dec. 2016 – Nov</w:t>
      </w:r>
      <w:r w:rsidR="00165174">
        <w:rPr>
          <w:b/>
        </w:rPr>
        <w:t>. 2017)</w:t>
      </w:r>
    </w:p>
    <w:tbl>
      <w:tblPr>
        <w:tblW w:w="1016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7827"/>
        <w:gridCol w:w="1350"/>
        <w:gridCol w:w="990"/>
      </w:tblGrid>
      <w:tr w:rsidR="002155A4" w:rsidRPr="008409A0" w14:paraId="722B3D04" w14:textId="77777777" w:rsidTr="00C718D8">
        <w:trPr>
          <w:trHeight w:val="278"/>
        </w:trPr>
        <w:tc>
          <w:tcPr>
            <w:tcW w:w="7827" w:type="dxa"/>
            <w:shd w:val="clear" w:color="auto" w:fill="A9A9A9" w:themeFill="accent5"/>
            <w:noWrap/>
            <w:vAlign w:val="center"/>
            <w:hideMark/>
          </w:tcPr>
          <w:p w14:paraId="0FD02B62" w14:textId="77777777" w:rsidR="002155A4" w:rsidRPr="008409A0" w:rsidRDefault="002155A4" w:rsidP="00950AF1">
            <w:pPr>
              <w:spacing w:after="0" w:line="240" w:lineRule="auto"/>
              <w:rPr>
                <w:rFonts w:eastAsia="Times New Roman"/>
              </w:rPr>
            </w:pPr>
            <w:r w:rsidRPr="008409A0">
              <w:rPr>
                <w:rFonts w:eastAsia="Times New Roman"/>
              </w:rPr>
              <w:t>Occupation</w:t>
            </w:r>
          </w:p>
        </w:tc>
        <w:tc>
          <w:tcPr>
            <w:tcW w:w="1350" w:type="dxa"/>
            <w:shd w:val="clear" w:color="auto" w:fill="A6A6A6" w:themeFill="background1" w:themeFillShade="A6"/>
            <w:noWrap/>
            <w:vAlign w:val="center"/>
            <w:hideMark/>
          </w:tcPr>
          <w:p w14:paraId="401D0B5E" w14:textId="197818BE" w:rsidR="002155A4" w:rsidRPr="008409A0" w:rsidRDefault="00165174" w:rsidP="00950AF1">
            <w:pPr>
              <w:spacing w:after="0" w:line="240" w:lineRule="auto"/>
              <w:jc w:val="center"/>
              <w:rPr>
                <w:rFonts w:eastAsia="Times New Roman"/>
              </w:rPr>
            </w:pPr>
            <w:r>
              <w:rPr>
                <w:rFonts w:eastAsia="Times New Roman"/>
              </w:rPr>
              <w:t>Bay Region</w:t>
            </w:r>
          </w:p>
        </w:tc>
        <w:tc>
          <w:tcPr>
            <w:tcW w:w="990" w:type="dxa"/>
            <w:shd w:val="clear" w:color="auto" w:fill="A6A6A6" w:themeFill="background1" w:themeFillShade="A6"/>
            <w:vAlign w:val="center"/>
          </w:tcPr>
          <w:p w14:paraId="3549FAE7" w14:textId="0DB5CEEA" w:rsidR="002155A4" w:rsidRPr="008409A0" w:rsidRDefault="009E5F31" w:rsidP="00950AF1">
            <w:pPr>
              <w:spacing w:after="0" w:line="240" w:lineRule="auto"/>
              <w:jc w:val="center"/>
              <w:rPr>
                <w:rFonts w:eastAsia="Times New Roman"/>
              </w:rPr>
            </w:pPr>
            <w:r>
              <w:rPr>
                <w:rFonts w:eastAsia="Times New Roman"/>
              </w:rPr>
              <w:t>East Bay</w:t>
            </w:r>
          </w:p>
        </w:tc>
      </w:tr>
      <w:tr w:rsidR="00C718D8" w:rsidRPr="00C035EC" w14:paraId="3CB05171" w14:textId="77777777" w:rsidTr="00C718D8">
        <w:trPr>
          <w:trHeight w:val="288"/>
        </w:trPr>
        <w:tc>
          <w:tcPr>
            <w:tcW w:w="7827" w:type="dxa"/>
            <w:shd w:val="clear" w:color="auto" w:fill="auto"/>
            <w:noWrap/>
            <w:vAlign w:val="center"/>
          </w:tcPr>
          <w:p w14:paraId="124340BC" w14:textId="469F2FB7" w:rsidR="00C718D8" w:rsidRPr="00C718D8" w:rsidRDefault="00C718D8" w:rsidP="00C718D8">
            <w:pPr>
              <w:spacing w:after="0" w:line="240" w:lineRule="auto"/>
              <w:rPr>
                <w:sz w:val="21"/>
                <w:szCs w:val="21"/>
              </w:rPr>
            </w:pPr>
            <w:r w:rsidRPr="00C718D8">
              <w:rPr>
                <w:sz w:val="21"/>
                <w:szCs w:val="21"/>
              </w:rPr>
              <w:t>Electrical and Electronic Equipment Assemblers (51-2022.00)</w:t>
            </w:r>
          </w:p>
        </w:tc>
        <w:tc>
          <w:tcPr>
            <w:tcW w:w="1350" w:type="dxa"/>
            <w:shd w:val="clear" w:color="auto" w:fill="auto"/>
            <w:noWrap/>
            <w:vAlign w:val="center"/>
          </w:tcPr>
          <w:p w14:paraId="3917161C" w14:textId="63F65EA3" w:rsidR="00C718D8" w:rsidRPr="00C718D8" w:rsidRDefault="00C718D8" w:rsidP="00C718D8">
            <w:pPr>
              <w:spacing w:after="0" w:line="240" w:lineRule="auto"/>
              <w:jc w:val="center"/>
              <w:rPr>
                <w:sz w:val="21"/>
                <w:szCs w:val="21"/>
              </w:rPr>
            </w:pPr>
            <w:r w:rsidRPr="00C718D8">
              <w:rPr>
                <w:sz w:val="21"/>
                <w:szCs w:val="21"/>
              </w:rPr>
              <w:t>333</w:t>
            </w:r>
          </w:p>
        </w:tc>
        <w:tc>
          <w:tcPr>
            <w:tcW w:w="990" w:type="dxa"/>
            <w:vAlign w:val="center"/>
          </w:tcPr>
          <w:p w14:paraId="45B7F149" w14:textId="550077D3" w:rsidR="00C718D8" w:rsidRDefault="004C0E00" w:rsidP="00C718D8">
            <w:pPr>
              <w:spacing w:after="0" w:line="240" w:lineRule="auto"/>
              <w:jc w:val="center"/>
              <w:rPr>
                <w:rFonts w:eastAsia="Times New Roman"/>
                <w:sz w:val="21"/>
                <w:szCs w:val="21"/>
              </w:rPr>
            </w:pPr>
            <w:r>
              <w:rPr>
                <w:rFonts w:eastAsia="Times New Roman"/>
                <w:sz w:val="21"/>
                <w:szCs w:val="21"/>
              </w:rPr>
              <w:t>109</w:t>
            </w:r>
          </w:p>
        </w:tc>
      </w:tr>
      <w:tr w:rsidR="00C718D8" w:rsidRPr="00C035EC" w14:paraId="4D4F2EA8" w14:textId="77777777" w:rsidTr="00C718D8">
        <w:trPr>
          <w:trHeight w:val="288"/>
        </w:trPr>
        <w:tc>
          <w:tcPr>
            <w:tcW w:w="7827" w:type="dxa"/>
            <w:shd w:val="clear" w:color="auto" w:fill="auto"/>
            <w:noWrap/>
            <w:vAlign w:val="center"/>
          </w:tcPr>
          <w:p w14:paraId="5331204F" w14:textId="7D998746" w:rsidR="00C718D8" w:rsidRPr="00C718D8" w:rsidRDefault="00C718D8" w:rsidP="00C718D8">
            <w:pPr>
              <w:spacing w:after="0" w:line="240" w:lineRule="auto"/>
              <w:rPr>
                <w:sz w:val="21"/>
                <w:szCs w:val="21"/>
              </w:rPr>
            </w:pPr>
            <w:r w:rsidRPr="00C718D8">
              <w:rPr>
                <w:sz w:val="21"/>
                <w:szCs w:val="21"/>
              </w:rPr>
              <w:lastRenderedPageBreak/>
              <w:t>Electric Motor, Power Tool, and Related Repairers (49-2092.00)</w:t>
            </w:r>
          </w:p>
        </w:tc>
        <w:tc>
          <w:tcPr>
            <w:tcW w:w="1350" w:type="dxa"/>
            <w:shd w:val="clear" w:color="auto" w:fill="auto"/>
            <w:noWrap/>
            <w:vAlign w:val="center"/>
          </w:tcPr>
          <w:p w14:paraId="1EB162C0" w14:textId="05E7967F" w:rsidR="00C718D8" w:rsidRPr="00C718D8" w:rsidRDefault="00C718D8" w:rsidP="00C718D8">
            <w:pPr>
              <w:spacing w:after="0" w:line="240" w:lineRule="auto"/>
              <w:jc w:val="center"/>
              <w:rPr>
                <w:sz w:val="21"/>
                <w:szCs w:val="21"/>
              </w:rPr>
            </w:pPr>
            <w:r w:rsidRPr="00C718D8">
              <w:rPr>
                <w:sz w:val="21"/>
                <w:szCs w:val="21"/>
              </w:rPr>
              <w:t>108</w:t>
            </w:r>
          </w:p>
        </w:tc>
        <w:tc>
          <w:tcPr>
            <w:tcW w:w="990" w:type="dxa"/>
            <w:vAlign w:val="center"/>
          </w:tcPr>
          <w:p w14:paraId="16261062" w14:textId="7765B6E2" w:rsidR="00C718D8" w:rsidRDefault="004C0E00" w:rsidP="00C718D8">
            <w:pPr>
              <w:spacing w:after="0" w:line="240" w:lineRule="auto"/>
              <w:jc w:val="center"/>
              <w:rPr>
                <w:rFonts w:eastAsia="Times New Roman"/>
                <w:sz w:val="21"/>
                <w:szCs w:val="21"/>
              </w:rPr>
            </w:pPr>
            <w:r>
              <w:rPr>
                <w:rFonts w:eastAsia="Times New Roman"/>
                <w:sz w:val="21"/>
                <w:szCs w:val="21"/>
              </w:rPr>
              <w:t>42</w:t>
            </w:r>
          </w:p>
        </w:tc>
      </w:tr>
      <w:tr w:rsidR="00C718D8" w:rsidRPr="00C035EC" w14:paraId="33437E8C" w14:textId="77777777" w:rsidTr="00C718D8">
        <w:trPr>
          <w:trHeight w:val="288"/>
        </w:trPr>
        <w:tc>
          <w:tcPr>
            <w:tcW w:w="7827" w:type="dxa"/>
            <w:shd w:val="clear" w:color="auto" w:fill="auto"/>
            <w:noWrap/>
            <w:vAlign w:val="center"/>
          </w:tcPr>
          <w:p w14:paraId="1190F9EB" w14:textId="2085489A" w:rsidR="00C718D8" w:rsidRPr="00C718D8" w:rsidRDefault="00C718D8" w:rsidP="00C718D8">
            <w:pPr>
              <w:spacing w:after="0" w:line="240" w:lineRule="auto"/>
              <w:rPr>
                <w:sz w:val="21"/>
                <w:szCs w:val="21"/>
              </w:rPr>
            </w:pPr>
            <w:r w:rsidRPr="00C718D8">
              <w:rPr>
                <w:sz w:val="21"/>
                <w:szCs w:val="21"/>
              </w:rPr>
              <w:t>Electrical and Electronics Repairers, Commercial and Industrial Equipment (49-2094.00)</w:t>
            </w:r>
          </w:p>
        </w:tc>
        <w:tc>
          <w:tcPr>
            <w:tcW w:w="1350" w:type="dxa"/>
            <w:shd w:val="clear" w:color="auto" w:fill="auto"/>
            <w:noWrap/>
            <w:vAlign w:val="center"/>
          </w:tcPr>
          <w:p w14:paraId="01D070C9" w14:textId="343EF3D8" w:rsidR="00C718D8" w:rsidRPr="00C718D8" w:rsidRDefault="00C718D8" w:rsidP="00C718D8">
            <w:pPr>
              <w:spacing w:after="0" w:line="240" w:lineRule="auto"/>
              <w:jc w:val="center"/>
              <w:rPr>
                <w:sz w:val="21"/>
                <w:szCs w:val="21"/>
              </w:rPr>
            </w:pPr>
            <w:r w:rsidRPr="00C718D8">
              <w:rPr>
                <w:sz w:val="21"/>
                <w:szCs w:val="21"/>
              </w:rPr>
              <w:t>69</w:t>
            </w:r>
          </w:p>
        </w:tc>
        <w:tc>
          <w:tcPr>
            <w:tcW w:w="990" w:type="dxa"/>
            <w:vAlign w:val="center"/>
          </w:tcPr>
          <w:p w14:paraId="34837C47" w14:textId="18DF262F" w:rsidR="00C718D8" w:rsidRDefault="004C0E00" w:rsidP="00C718D8">
            <w:pPr>
              <w:spacing w:after="0" w:line="240" w:lineRule="auto"/>
              <w:jc w:val="center"/>
              <w:rPr>
                <w:rFonts w:eastAsia="Times New Roman"/>
                <w:sz w:val="21"/>
                <w:szCs w:val="21"/>
              </w:rPr>
            </w:pPr>
            <w:r>
              <w:rPr>
                <w:rFonts w:eastAsia="Times New Roman"/>
                <w:sz w:val="21"/>
                <w:szCs w:val="21"/>
              </w:rPr>
              <w:t>22</w:t>
            </w:r>
          </w:p>
        </w:tc>
      </w:tr>
      <w:tr w:rsidR="00C718D8" w:rsidRPr="00C035EC" w14:paraId="22CC6F39" w14:textId="77777777" w:rsidTr="00C718D8">
        <w:trPr>
          <w:trHeight w:val="288"/>
        </w:trPr>
        <w:tc>
          <w:tcPr>
            <w:tcW w:w="7827" w:type="dxa"/>
            <w:shd w:val="clear" w:color="auto" w:fill="auto"/>
            <w:noWrap/>
            <w:vAlign w:val="center"/>
          </w:tcPr>
          <w:p w14:paraId="7FD0BF21" w14:textId="79CFAC37" w:rsidR="00C718D8" w:rsidRPr="00C718D8" w:rsidRDefault="00C718D8" w:rsidP="00C718D8">
            <w:pPr>
              <w:spacing w:after="0" w:line="240" w:lineRule="auto"/>
              <w:rPr>
                <w:rFonts w:eastAsia="Times New Roman"/>
                <w:sz w:val="21"/>
                <w:szCs w:val="21"/>
              </w:rPr>
            </w:pPr>
            <w:r w:rsidRPr="00C718D8">
              <w:rPr>
                <w:sz w:val="21"/>
                <w:szCs w:val="21"/>
              </w:rPr>
              <w:t>Electrical and Electronics Repairers, Powerhouse, Substation, and Relay (49-2095.00)</w:t>
            </w:r>
          </w:p>
        </w:tc>
        <w:tc>
          <w:tcPr>
            <w:tcW w:w="1350" w:type="dxa"/>
            <w:shd w:val="clear" w:color="auto" w:fill="auto"/>
            <w:noWrap/>
            <w:vAlign w:val="center"/>
          </w:tcPr>
          <w:p w14:paraId="06415EC9" w14:textId="649BDCB7" w:rsidR="00C718D8" w:rsidRPr="00C718D8" w:rsidRDefault="00C718D8" w:rsidP="00C718D8">
            <w:pPr>
              <w:spacing w:after="0" w:line="240" w:lineRule="auto"/>
              <w:jc w:val="center"/>
              <w:rPr>
                <w:rFonts w:eastAsia="Times New Roman"/>
                <w:sz w:val="21"/>
                <w:szCs w:val="21"/>
              </w:rPr>
            </w:pPr>
            <w:r w:rsidRPr="00C718D8">
              <w:rPr>
                <w:sz w:val="21"/>
                <w:szCs w:val="21"/>
              </w:rPr>
              <w:t>9</w:t>
            </w:r>
          </w:p>
        </w:tc>
        <w:tc>
          <w:tcPr>
            <w:tcW w:w="990" w:type="dxa"/>
            <w:vAlign w:val="center"/>
          </w:tcPr>
          <w:p w14:paraId="14DDF9FF" w14:textId="319B26D1" w:rsidR="00C718D8" w:rsidRPr="00645C3B" w:rsidRDefault="004C0E00" w:rsidP="00C718D8">
            <w:pPr>
              <w:spacing w:after="0" w:line="240" w:lineRule="auto"/>
              <w:jc w:val="center"/>
              <w:rPr>
                <w:rFonts w:eastAsia="Times New Roman"/>
                <w:sz w:val="21"/>
                <w:szCs w:val="21"/>
              </w:rPr>
            </w:pPr>
            <w:r>
              <w:rPr>
                <w:rFonts w:eastAsia="Times New Roman"/>
                <w:sz w:val="21"/>
                <w:szCs w:val="21"/>
              </w:rPr>
              <w:t>9</w:t>
            </w:r>
          </w:p>
        </w:tc>
      </w:tr>
      <w:tr w:rsidR="00C718D8" w:rsidRPr="00C035EC" w14:paraId="12FD8140" w14:textId="77777777" w:rsidTr="00C718D8">
        <w:trPr>
          <w:trHeight w:val="288"/>
        </w:trPr>
        <w:tc>
          <w:tcPr>
            <w:tcW w:w="7827" w:type="dxa"/>
            <w:shd w:val="clear" w:color="auto" w:fill="auto"/>
            <w:noWrap/>
            <w:vAlign w:val="center"/>
          </w:tcPr>
          <w:p w14:paraId="07DC6390" w14:textId="27AADCCC" w:rsidR="00C718D8" w:rsidRPr="00C718D8" w:rsidRDefault="00C718D8" w:rsidP="00C718D8">
            <w:pPr>
              <w:spacing w:after="0" w:line="240" w:lineRule="auto"/>
              <w:rPr>
                <w:rFonts w:eastAsia="Times New Roman"/>
                <w:sz w:val="21"/>
                <w:szCs w:val="21"/>
              </w:rPr>
            </w:pPr>
            <w:r w:rsidRPr="00C718D8">
              <w:rPr>
                <w:sz w:val="21"/>
                <w:szCs w:val="21"/>
              </w:rPr>
              <w:t>Electrical and Electronics Installers and Repairers, Transportation Equipment (49-2093.00)</w:t>
            </w:r>
          </w:p>
        </w:tc>
        <w:tc>
          <w:tcPr>
            <w:tcW w:w="1350" w:type="dxa"/>
            <w:shd w:val="clear" w:color="auto" w:fill="auto"/>
            <w:noWrap/>
            <w:vAlign w:val="center"/>
          </w:tcPr>
          <w:p w14:paraId="2CE44CA7" w14:textId="583844C9" w:rsidR="00C718D8" w:rsidRPr="00C718D8" w:rsidRDefault="00C718D8" w:rsidP="00C718D8">
            <w:pPr>
              <w:spacing w:after="0" w:line="240" w:lineRule="auto"/>
              <w:jc w:val="center"/>
              <w:rPr>
                <w:rFonts w:eastAsia="Times New Roman"/>
                <w:sz w:val="21"/>
                <w:szCs w:val="21"/>
              </w:rPr>
            </w:pPr>
            <w:r w:rsidRPr="00C718D8">
              <w:rPr>
                <w:sz w:val="21"/>
                <w:szCs w:val="21"/>
              </w:rPr>
              <w:t>4</w:t>
            </w:r>
          </w:p>
        </w:tc>
        <w:tc>
          <w:tcPr>
            <w:tcW w:w="990" w:type="dxa"/>
            <w:vAlign w:val="center"/>
          </w:tcPr>
          <w:p w14:paraId="4D5D6521" w14:textId="0E07B0C1" w:rsidR="00C718D8" w:rsidRPr="00645C3B" w:rsidRDefault="004C0E00" w:rsidP="00C718D8">
            <w:pPr>
              <w:spacing w:after="0" w:line="240" w:lineRule="auto"/>
              <w:jc w:val="center"/>
              <w:rPr>
                <w:rFonts w:eastAsia="Times New Roman"/>
                <w:sz w:val="21"/>
                <w:szCs w:val="21"/>
              </w:rPr>
            </w:pPr>
            <w:r>
              <w:rPr>
                <w:rFonts w:eastAsia="Times New Roman"/>
                <w:sz w:val="21"/>
                <w:szCs w:val="21"/>
              </w:rPr>
              <w:t>1</w:t>
            </w:r>
          </w:p>
        </w:tc>
      </w:tr>
      <w:tr w:rsidR="00C77122" w:rsidRPr="00C035EC" w14:paraId="1642DA8B" w14:textId="77777777" w:rsidTr="00C718D8">
        <w:trPr>
          <w:trHeight w:val="288"/>
        </w:trPr>
        <w:tc>
          <w:tcPr>
            <w:tcW w:w="7827" w:type="dxa"/>
            <w:shd w:val="clear" w:color="auto" w:fill="auto"/>
            <w:noWrap/>
            <w:vAlign w:val="center"/>
          </w:tcPr>
          <w:p w14:paraId="13F5E74A" w14:textId="428DE85A" w:rsidR="00C77122" w:rsidRPr="00645C3B" w:rsidRDefault="00950AF1" w:rsidP="004F5D93">
            <w:pPr>
              <w:spacing w:after="0" w:line="240" w:lineRule="auto"/>
              <w:rPr>
                <w:rFonts w:eastAsia="Times New Roman"/>
                <w:b/>
                <w:sz w:val="21"/>
                <w:szCs w:val="21"/>
              </w:rPr>
            </w:pPr>
            <w:r w:rsidRPr="00645C3B">
              <w:rPr>
                <w:rFonts w:eastAsia="Times New Roman"/>
                <w:b/>
                <w:sz w:val="21"/>
                <w:szCs w:val="21"/>
              </w:rPr>
              <w:t>Total</w:t>
            </w:r>
          </w:p>
        </w:tc>
        <w:tc>
          <w:tcPr>
            <w:tcW w:w="1350" w:type="dxa"/>
            <w:shd w:val="clear" w:color="auto" w:fill="auto"/>
            <w:noWrap/>
            <w:vAlign w:val="center"/>
          </w:tcPr>
          <w:p w14:paraId="5BB6CC5C" w14:textId="14408B3A" w:rsidR="00C77122" w:rsidRPr="00645C3B" w:rsidRDefault="00C718D8" w:rsidP="00950AF1">
            <w:pPr>
              <w:spacing w:after="0" w:line="240" w:lineRule="auto"/>
              <w:jc w:val="center"/>
              <w:rPr>
                <w:rFonts w:eastAsia="Times New Roman"/>
                <w:b/>
                <w:sz w:val="21"/>
                <w:szCs w:val="21"/>
              </w:rPr>
            </w:pPr>
            <w:r>
              <w:rPr>
                <w:rFonts w:eastAsia="Times New Roman"/>
                <w:b/>
                <w:sz w:val="21"/>
                <w:szCs w:val="21"/>
              </w:rPr>
              <w:t>523</w:t>
            </w:r>
          </w:p>
        </w:tc>
        <w:tc>
          <w:tcPr>
            <w:tcW w:w="990" w:type="dxa"/>
            <w:vAlign w:val="center"/>
          </w:tcPr>
          <w:p w14:paraId="0ECAD465" w14:textId="6386D65A" w:rsidR="00C77122" w:rsidRPr="00645C3B" w:rsidRDefault="004C0E00" w:rsidP="00950AF1">
            <w:pPr>
              <w:spacing w:after="0" w:line="240" w:lineRule="auto"/>
              <w:jc w:val="center"/>
              <w:rPr>
                <w:rFonts w:eastAsia="Times New Roman"/>
                <w:b/>
                <w:sz w:val="21"/>
                <w:szCs w:val="21"/>
              </w:rPr>
            </w:pPr>
            <w:r>
              <w:rPr>
                <w:rFonts w:eastAsia="Times New Roman"/>
                <w:b/>
                <w:sz w:val="21"/>
                <w:szCs w:val="21"/>
              </w:rPr>
              <w:t>183</w:t>
            </w:r>
          </w:p>
        </w:tc>
      </w:tr>
    </w:tbl>
    <w:p w14:paraId="462AB081" w14:textId="5C1EB9F4" w:rsidR="00B32616" w:rsidRPr="00750FFE" w:rsidRDefault="00750FFE" w:rsidP="00E524FE">
      <w:pPr>
        <w:pStyle w:val="NoSpacing"/>
        <w:spacing w:after="200"/>
        <w:ind w:left="144"/>
        <w:rPr>
          <w:i/>
          <w:sz w:val="20"/>
          <w:szCs w:val="20"/>
        </w:rPr>
      </w:pPr>
      <w:r w:rsidRPr="00750FFE">
        <w:rPr>
          <w:i/>
          <w:sz w:val="20"/>
          <w:szCs w:val="20"/>
        </w:rPr>
        <w:t>Source: Burning Glass</w:t>
      </w:r>
    </w:p>
    <w:p w14:paraId="57AF4E87" w14:textId="6869DF4F" w:rsidR="00274B5B" w:rsidRDefault="00274B5B" w:rsidP="002155A4">
      <w:pPr>
        <w:pStyle w:val="NoSpacing"/>
        <w:spacing w:after="120"/>
        <w:rPr>
          <w:b/>
        </w:rPr>
      </w:pPr>
      <w:r>
        <w:rPr>
          <w:b/>
        </w:rPr>
        <w:t>Additional Evidence of Employer Demand</w:t>
      </w:r>
    </w:p>
    <w:p w14:paraId="40A8CA77" w14:textId="49B26B57" w:rsidR="00274B5B" w:rsidRPr="00274B5B" w:rsidRDefault="00274B5B" w:rsidP="002155A4">
      <w:pPr>
        <w:pStyle w:val="NoSpacing"/>
        <w:spacing w:after="120"/>
        <w:rPr>
          <w:rFonts w:asciiTheme="majorHAnsi" w:hAnsiTheme="majorHAnsi"/>
          <w:b/>
        </w:rPr>
      </w:pPr>
      <w:r w:rsidRPr="00274B5B">
        <w:rPr>
          <w:rFonts w:asciiTheme="majorHAnsi" w:hAnsiTheme="majorHAnsi" w:cs="Arial"/>
          <w:color w:val="1A1A1A"/>
        </w:rPr>
        <w:t>LMC’s flagship Career Technical Education (CTE) program, Electrical and Instrumentation Technology (ETEC), was designed primarily to serve the workforce needs of local advanced manufacturing and in particular the petrochemical industry as well as steel manufacturing and water/wastewater treatment and supply. Embedded in the program are electrical and electronics courses that suit the needs of mass transit agencies such as Bay Area Rapid Transit</w:t>
      </w:r>
      <w:r>
        <w:rPr>
          <w:rFonts w:asciiTheme="majorHAnsi" w:hAnsiTheme="majorHAnsi" w:cs="Arial"/>
          <w:color w:val="1A1A1A"/>
        </w:rPr>
        <w:t xml:space="preserve"> (BART)</w:t>
      </w:r>
      <w:r w:rsidRPr="00274B5B">
        <w:rPr>
          <w:rFonts w:asciiTheme="majorHAnsi" w:hAnsiTheme="majorHAnsi" w:cs="Arial"/>
          <w:color w:val="1A1A1A"/>
        </w:rPr>
        <w:t>, Golden Gate Transit, AC Transit, SAM Trans, SFMTA, and VTA. After a detailed review by transit electrical maintenance officials from BART, 25 of the 42 units that make up the ETEC Certificate of Achievement were selected that would meet the needs of the transit industry.</w:t>
      </w:r>
    </w:p>
    <w:p w14:paraId="7B646C61" w14:textId="77777777" w:rsidR="00274B5B" w:rsidRDefault="00274B5B" w:rsidP="002155A4">
      <w:pPr>
        <w:pStyle w:val="NoSpacing"/>
        <w:spacing w:after="120"/>
        <w:rPr>
          <w:b/>
        </w:rPr>
      </w:pPr>
    </w:p>
    <w:p w14:paraId="4B03BC9F" w14:textId="0AD5B445" w:rsidR="002155A4" w:rsidRDefault="000E5421" w:rsidP="002155A4">
      <w:pPr>
        <w:pStyle w:val="NoSpacing"/>
        <w:spacing w:after="120"/>
        <w:rPr>
          <w:b/>
        </w:rPr>
      </w:pPr>
      <w:r>
        <w:rPr>
          <w:b/>
        </w:rPr>
        <w:t>Table 4</w:t>
      </w:r>
      <w:r w:rsidR="002155A4" w:rsidRPr="00552133">
        <w:rPr>
          <w:b/>
        </w:rPr>
        <w:t xml:space="preserve">. Top Job Titles </w:t>
      </w:r>
      <w:r w:rsidR="00750FFE">
        <w:rPr>
          <w:b/>
        </w:rPr>
        <w:t xml:space="preserve">for </w:t>
      </w:r>
      <w:r w:rsidR="002842FF">
        <w:rPr>
          <w:b/>
        </w:rPr>
        <w:t>Transit Electrical Tech</w:t>
      </w:r>
      <w:r w:rsidR="00F97DDB">
        <w:rPr>
          <w:b/>
        </w:rPr>
        <w:t>nology</w:t>
      </w:r>
      <w:r w:rsidR="002842FF">
        <w:rPr>
          <w:b/>
        </w:rPr>
        <w:t xml:space="preserve"> Occupations </w:t>
      </w:r>
      <w:r w:rsidR="006E2B6C">
        <w:rPr>
          <w:b/>
        </w:rPr>
        <w:t>fo</w:t>
      </w:r>
      <w:r w:rsidR="00AF2DDC">
        <w:rPr>
          <w:b/>
        </w:rPr>
        <w:t xml:space="preserve">r latest 12 months </w:t>
      </w:r>
      <w:r w:rsidR="002842FF">
        <w:rPr>
          <w:b/>
        </w:rPr>
        <w:t>(Dec. 2016 – Nov. 2017)</w:t>
      </w:r>
    </w:p>
    <w:tbl>
      <w:tblPr>
        <w:tblW w:w="656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687"/>
        <w:gridCol w:w="1440"/>
        <w:gridCol w:w="1440"/>
      </w:tblGrid>
      <w:tr w:rsidR="00750FFE" w:rsidRPr="008409A0" w14:paraId="4F94B1D0" w14:textId="77777777" w:rsidTr="00E40E6B">
        <w:trPr>
          <w:trHeight w:val="360"/>
        </w:trPr>
        <w:tc>
          <w:tcPr>
            <w:tcW w:w="3687" w:type="dxa"/>
            <w:shd w:val="clear" w:color="auto" w:fill="717E10" w:themeFill="accent3"/>
            <w:noWrap/>
            <w:vAlign w:val="center"/>
            <w:hideMark/>
          </w:tcPr>
          <w:p w14:paraId="014A3296" w14:textId="77777777" w:rsidR="00750FFE" w:rsidRPr="008409A0" w:rsidRDefault="00750FFE" w:rsidP="00950AF1">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1440" w:type="dxa"/>
            <w:shd w:val="clear" w:color="auto" w:fill="717E10" w:themeFill="accent3"/>
            <w:noWrap/>
            <w:vAlign w:val="center"/>
            <w:hideMark/>
          </w:tcPr>
          <w:p w14:paraId="1683556C" w14:textId="77777777" w:rsidR="00750FFE" w:rsidRPr="008409A0" w:rsidRDefault="00750FFE" w:rsidP="00950AF1">
            <w:pPr>
              <w:spacing w:after="0" w:line="240" w:lineRule="auto"/>
              <w:jc w:val="center"/>
              <w:rPr>
                <w:rFonts w:eastAsia="Times New Roman"/>
                <w:color w:val="FFFFFF" w:themeColor="background1"/>
              </w:rPr>
            </w:pPr>
            <w:r>
              <w:rPr>
                <w:rFonts w:eastAsia="Times New Roman"/>
                <w:color w:val="FFFFFF" w:themeColor="background1"/>
              </w:rPr>
              <w:t>Bay Region</w:t>
            </w:r>
          </w:p>
        </w:tc>
        <w:tc>
          <w:tcPr>
            <w:tcW w:w="1440" w:type="dxa"/>
            <w:shd w:val="clear" w:color="auto" w:fill="717E10" w:themeFill="accent3"/>
            <w:vAlign w:val="center"/>
          </w:tcPr>
          <w:p w14:paraId="4770DB2A" w14:textId="40CB1FB4" w:rsidR="00750FFE" w:rsidRDefault="009E5F31" w:rsidP="00950AF1">
            <w:pPr>
              <w:spacing w:after="0" w:line="240" w:lineRule="auto"/>
              <w:jc w:val="center"/>
              <w:rPr>
                <w:rFonts w:eastAsia="Times New Roman"/>
                <w:color w:val="FFFFFF" w:themeColor="background1"/>
              </w:rPr>
            </w:pPr>
            <w:r>
              <w:rPr>
                <w:rFonts w:eastAsia="Times New Roman"/>
                <w:color w:val="FFFFFF" w:themeColor="background1"/>
              </w:rPr>
              <w:t>East Bay</w:t>
            </w:r>
          </w:p>
        </w:tc>
      </w:tr>
      <w:tr w:rsidR="002842FF" w:rsidRPr="00C035EC" w14:paraId="4C4DE574" w14:textId="77777777" w:rsidTr="002842FF">
        <w:trPr>
          <w:trHeight w:val="242"/>
        </w:trPr>
        <w:tc>
          <w:tcPr>
            <w:tcW w:w="3687" w:type="dxa"/>
            <w:shd w:val="clear" w:color="auto" w:fill="auto"/>
            <w:noWrap/>
            <w:vAlign w:val="center"/>
          </w:tcPr>
          <w:p w14:paraId="167648BD" w14:textId="1D6CC50C" w:rsidR="002842FF" w:rsidRPr="00C035EC" w:rsidRDefault="002842FF" w:rsidP="002842FF">
            <w:pPr>
              <w:spacing w:after="0" w:line="240" w:lineRule="auto"/>
              <w:rPr>
                <w:rFonts w:eastAsia="Times New Roman"/>
              </w:rPr>
            </w:pPr>
            <w:r w:rsidRPr="00143FA4">
              <w:t>Mechanical Assembler</w:t>
            </w:r>
          </w:p>
        </w:tc>
        <w:tc>
          <w:tcPr>
            <w:tcW w:w="1440" w:type="dxa"/>
            <w:shd w:val="clear" w:color="auto" w:fill="auto"/>
            <w:noWrap/>
            <w:vAlign w:val="center"/>
          </w:tcPr>
          <w:p w14:paraId="52D13BC6" w14:textId="7C2AD07E" w:rsidR="002842FF" w:rsidRPr="00C035EC" w:rsidRDefault="002842FF" w:rsidP="002842FF">
            <w:pPr>
              <w:spacing w:after="0" w:line="240" w:lineRule="auto"/>
              <w:jc w:val="center"/>
              <w:rPr>
                <w:rFonts w:eastAsia="Times New Roman"/>
              </w:rPr>
            </w:pPr>
            <w:r w:rsidRPr="00143FA4">
              <w:t>156</w:t>
            </w:r>
          </w:p>
        </w:tc>
        <w:tc>
          <w:tcPr>
            <w:tcW w:w="1440" w:type="dxa"/>
            <w:vAlign w:val="center"/>
          </w:tcPr>
          <w:p w14:paraId="3FEEEEDA" w14:textId="1A63DC30" w:rsidR="002842FF" w:rsidRDefault="004860E5" w:rsidP="002842FF">
            <w:pPr>
              <w:spacing w:after="0" w:line="240" w:lineRule="auto"/>
              <w:jc w:val="center"/>
              <w:rPr>
                <w:rFonts w:eastAsia="Times New Roman"/>
              </w:rPr>
            </w:pPr>
            <w:r>
              <w:rPr>
                <w:rFonts w:eastAsia="Times New Roman"/>
              </w:rPr>
              <w:t>41</w:t>
            </w:r>
          </w:p>
        </w:tc>
      </w:tr>
      <w:tr w:rsidR="002842FF" w:rsidRPr="00C035EC" w14:paraId="65D7FA79" w14:textId="77777777" w:rsidTr="002842FF">
        <w:trPr>
          <w:trHeight w:val="242"/>
        </w:trPr>
        <w:tc>
          <w:tcPr>
            <w:tcW w:w="3687" w:type="dxa"/>
            <w:shd w:val="clear" w:color="auto" w:fill="auto"/>
            <w:noWrap/>
            <w:vAlign w:val="center"/>
          </w:tcPr>
          <w:p w14:paraId="5B7662F0" w14:textId="7A435699" w:rsidR="002842FF" w:rsidRDefault="002842FF" w:rsidP="002842FF">
            <w:pPr>
              <w:spacing w:after="0" w:line="240" w:lineRule="auto"/>
              <w:rPr>
                <w:rFonts w:eastAsia="Times New Roman"/>
              </w:rPr>
            </w:pPr>
            <w:r w:rsidRPr="00143FA4">
              <w:t>Electrical Technician</w:t>
            </w:r>
          </w:p>
        </w:tc>
        <w:tc>
          <w:tcPr>
            <w:tcW w:w="1440" w:type="dxa"/>
            <w:shd w:val="clear" w:color="auto" w:fill="auto"/>
            <w:noWrap/>
            <w:vAlign w:val="center"/>
          </w:tcPr>
          <w:p w14:paraId="67BE8241" w14:textId="2BEDADE7" w:rsidR="002842FF" w:rsidRDefault="002842FF" w:rsidP="002842FF">
            <w:pPr>
              <w:spacing w:after="0" w:line="240" w:lineRule="auto"/>
              <w:jc w:val="center"/>
              <w:rPr>
                <w:rFonts w:eastAsia="Times New Roman"/>
              </w:rPr>
            </w:pPr>
            <w:r w:rsidRPr="00143FA4">
              <w:t>87</w:t>
            </w:r>
          </w:p>
        </w:tc>
        <w:tc>
          <w:tcPr>
            <w:tcW w:w="1440" w:type="dxa"/>
            <w:vAlign w:val="center"/>
          </w:tcPr>
          <w:p w14:paraId="1297D520" w14:textId="7E9CEAB6" w:rsidR="002842FF" w:rsidRDefault="004860E5" w:rsidP="002842FF">
            <w:pPr>
              <w:spacing w:after="0" w:line="240" w:lineRule="auto"/>
              <w:jc w:val="center"/>
              <w:rPr>
                <w:rFonts w:eastAsia="Times New Roman"/>
              </w:rPr>
            </w:pPr>
            <w:r>
              <w:rPr>
                <w:rFonts w:eastAsia="Times New Roman"/>
              </w:rPr>
              <w:t>34</w:t>
            </w:r>
          </w:p>
        </w:tc>
      </w:tr>
      <w:tr w:rsidR="002842FF" w:rsidRPr="00C035EC" w14:paraId="1A8341F0" w14:textId="77777777" w:rsidTr="002842FF">
        <w:trPr>
          <w:trHeight w:val="242"/>
        </w:trPr>
        <w:tc>
          <w:tcPr>
            <w:tcW w:w="3687" w:type="dxa"/>
            <w:shd w:val="clear" w:color="auto" w:fill="auto"/>
            <w:noWrap/>
            <w:vAlign w:val="center"/>
          </w:tcPr>
          <w:p w14:paraId="4D709383" w14:textId="0EE9A55A" w:rsidR="002842FF" w:rsidRDefault="002842FF" w:rsidP="002842FF">
            <w:pPr>
              <w:spacing w:after="0" w:line="240" w:lineRule="auto"/>
              <w:rPr>
                <w:rFonts w:eastAsia="Times New Roman"/>
              </w:rPr>
            </w:pPr>
            <w:r w:rsidRPr="00143FA4">
              <w:t>Electronic Assembler</w:t>
            </w:r>
          </w:p>
        </w:tc>
        <w:tc>
          <w:tcPr>
            <w:tcW w:w="1440" w:type="dxa"/>
            <w:shd w:val="clear" w:color="auto" w:fill="auto"/>
            <w:noWrap/>
            <w:vAlign w:val="center"/>
          </w:tcPr>
          <w:p w14:paraId="72D7F7EE" w14:textId="278FB46C" w:rsidR="002842FF" w:rsidRDefault="002842FF" w:rsidP="002842FF">
            <w:pPr>
              <w:spacing w:after="0" w:line="240" w:lineRule="auto"/>
              <w:jc w:val="center"/>
              <w:rPr>
                <w:rFonts w:eastAsia="Times New Roman"/>
              </w:rPr>
            </w:pPr>
            <w:r w:rsidRPr="00143FA4">
              <w:t>48</w:t>
            </w:r>
          </w:p>
        </w:tc>
        <w:tc>
          <w:tcPr>
            <w:tcW w:w="1440" w:type="dxa"/>
            <w:vAlign w:val="center"/>
          </w:tcPr>
          <w:p w14:paraId="624F6284" w14:textId="2E1F8169" w:rsidR="002842FF" w:rsidRDefault="004860E5" w:rsidP="002842FF">
            <w:pPr>
              <w:spacing w:after="0" w:line="240" w:lineRule="auto"/>
              <w:jc w:val="center"/>
              <w:rPr>
                <w:rFonts w:eastAsia="Times New Roman"/>
              </w:rPr>
            </w:pPr>
            <w:r>
              <w:rPr>
                <w:rFonts w:eastAsia="Times New Roman"/>
              </w:rPr>
              <w:t>23</w:t>
            </w:r>
          </w:p>
        </w:tc>
      </w:tr>
      <w:tr w:rsidR="002842FF" w:rsidRPr="00C035EC" w14:paraId="55FB7C69" w14:textId="77777777" w:rsidTr="002842FF">
        <w:trPr>
          <w:trHeight w:val="242"/>
        </w:trPr>
        <w:tc>
          <w:tcPr>
            <w:tcW w:w="3687" w:type="dxa"/>
            <w:shd w:val="clear" w:color="auto" w:fill="auto"/>
            <w:noWrap/>
            <w:vAlign w:val="center"/>
          </w:tcPr>
          <w:p w14:paraId="40C87D8E" w14:textId="36C16E0D" w:rsidR="002842FF" w:rsidRDefault="002842FF" w:rsidP="002842FF">
            <w:pPr>
              <w:spacing w:after="0" w:line="240" w:lineRule="auto"/>
              <w:rPr>
                <w:rFonts w:eastAsia="Times New Roman"/>
              </w:rPr>
            </w:pPr>
            <w:r w:rsidRPr="00143FA4">
              <w:t>Electro-Mechanical Assembler</w:t>
            </w:r>
          </w:p>
        </w:tc>
        <w:tc>
          <w:tcPr>
            <w:tcW w:w="1440" w:type="dxa"/>
            <w:shd w:val="clear" w:color="auto" w:fill="auto"/>
            <w:noWrap/>
            <w:vAlign w:val="center"/>
          </w:tcPr>
          <w:p w14:paraId="668591FE" w14:textId="7E16D48B" w:rsidR="002842FF" w:rsidRDefault="002842FF" w:rsidP="002842FF">
            <w:pPr>
              <w:spacing w:after="0" w:line="240" w:lineRule="auto"/>
              <w:jc w:val="center"/>
              <w:rPr>
                <w:rFonts w:eastAsia="Times New Roman"/>
              </w:rPr>
            </w:pPr>
            <w:r w:rsidRPr="00143FA4">
              <w:t>34</w:t>
            </w:r>
          </w:p>
        </w:tc>
        <w:tc>
          <w:tcPr>
            <w:tcW w:w="1440" w:type="dxa"/>
            <w:vAlign w:val="center"/>
          </w:tcPr>
          <w:p w14:paraId="2D3E9C36" w14:textId="4B1EE528" w:rsidR="002842FF" w:rsidRDefault="004860E5" w:rsidP="002842FF">
            <w:pPr>
              <w:spacing w:after="0" w:line="240" w:lineRule="auto"/>
              <w:jc w:val="center"/>
              <w:rPr>
                <w:rFonts w:eastAsia="Times New Roman"/>
              </w:rPr>
            </w:pPr>
            <w:r>
              <w:rPr>
                <w:rFonts w:eastAsia="Times New Roman"/>
              </w:rPr>
              <w:t>21</w:t>
            </w:r>
          </w:p>
        </w:tc>
      </w:tr>
      <w:tr w:rsidR="002842FF" w:rsidRPr="00C035EC" w14:paraId="0526EC7F" w14:textId="77777777" w:rsidTr="002842FF">
        <w:trPr>
          <w:trHeight w:val="242"/>
        </w:trPr>
        <w:tc>
          <w:tcPr>
            <w:tcW w:w="3687" w:type="dxa"/>
            <w:shd w:val="clear" w:color="auto" w:fill="auto"/>
            <w:noWrap/>
            <w:vAlign w:val="center"/>
          </w:tcPr>
          <w:p w14:paraId="2BE0BC36" w14:textId="02BEB854" w:rsidR="002842FF" w:rsidRDefault="002842FF" w:rsidP="002842FF">
            <w:pPr>
              <w:spacing w:after="0" w:line="240" w:lineRule="auto"/>
              <w:rPr>
                <w:rFonts w:eastAsia="Times New Roman"/>
              </w:rPr>
            </w:pPr>
            <w:r w:rsidRPr="00143FA4">
              <w:t>Electrical Assembler</w:t>
            </w:r>
          </w:p>
        </w:tc>
        <w:tc>
          <w:tcPr>
            <w:tcW w:w="1440" w:type="dxa"/>
            <w:shd w:val="clear" w:color="auto" w:fill="auto"/>
            <w:noWrap/>
            <w:vAlign w:val="center"/>
          </w:tcPr>
          <w:p w14:paraId="67A124F4" w14:textId="6F7619F9" w:rsidR="002842FF" w:rsidRDefault="002842FF" w:rsidP="002842FF">
            <w:pPr>
              <w:spacing w:after="0" w:line="240" w:lineRule="auto"/>
              <w:jc w:val="center"/>
              <w:rPr>
                <w:rFonts w:eastAsia="Times New Roman"/>
              </w:rPr>
            </w:pPr>
            <w:r w:rsidRPr="00143FA4">
              <w:t>23</w:t>
            </w:r>
          </w:p>
        </w:tc>
        <w:tc>
          <w:tcPr>
            <w:tcW w:w="1440" w:type="dxa"/>
            <w:vAlign w:val="center"/>
          </w:tcPr>
          <w:p w14:paraId="2C138D78" w14:textId="76B7A4B5" w:rsidR="002842FF" w:rsidRDefault="004860E5" w:rsidP="002842FF">
            <w:pPr>
              <w:spacing w:after="0" w:line="240" w:lineRule="auto"/>
              <w:jc w:val="center"/>
              <w:rPr>
                <w:rFonts w:eastAsia="Times New Roman"/>
              </w:rPr>
            </w:pPr>
            <w:r>
              <w:rPr>
                <w:rFonts w:eastAsia="Times New Roman"/>
              </w:rPr>
              <w:t>7</w:t>
            </w:r>
          </w:p>
        </w:tc>
      </w:tr>
    </w:tbl>
    <w:p w14:paraId="5E44BB30" w14:textId="20AE2803" w:rsidR="00750FFE" w:rsidRPr="00750FFE" w:rsidRDefault="00750FFE" w:rsidP="00750FFE">
      <w:pPr>
        <w:pStyle w:val="NoSpacing"/>
        <w:spacing w:after="120"/>
        <w:ind w:left="144"/>
        <w:rPr>
          <w:i/>
          <w:sz w:val="20"/>
          <w:szCs w:val="20"/>
        </w:rPr>
      </w:pPr>
      <w:r w:rsidRPr="00750FFE">
        <w:rPr>
          <w:i/>
          <w:sz w:val="20"/>
          <w:szCs w:val="20"/>
        </w:rPr>
        <w:t>Source: Burning Glass</w:t>
      </w:r>
    </w:p>
    <w:p w14:paraId="5A1CC8ED" w14:textId="6EE47A3B" w:rsidR="002155A4" w:rsidRDefault="002155A4" w:rsidP="002155A4">
      <w:pPr>
        <w:pStyle w:val="Heading1"/>
      </w:pPr>
      <w:r>
        <w:t>Industry Concentration</w:t>
      </w:r>
    </w:p>
    <w:p w14:paraId="612AE15C" w14:textId="73C1441C" w:rsidR="002155A4" w:rsidRDefault="000E5421" w:rsidP="00193BC4">
      <w:pPr>
        <w:pStyle w:val="NoSpacing"/>
        <w:spacing w:after="120"/>
      </w:pPr>
      <w:r>
        <w:rPr>
          <w:b/>
        </w:rPr>
        <w:t>Table 5</w:t>
      </w:r>
      <w:r w:rsidR="004C666A" w:rsidRPr="004C666A">
        <w:rPr>
          <w:b/>
        </w:rPr>
        <w:t>. In</w:t>
      </w:r>
      <w:r w:rsidR="00193BC4">
        <w:rPr>
          <w:b/>
        </w:rPr>
        <w:t xml:space="preserve">dustries hiring </w:t>
      </w:r>
      <w:r w:rsidR="002842FF">
        <w:rPr>
          <w:b/>
        </w:rPr>
        <w:t>Transit E</w:t>
      </w:r>
      <w:r w:rsidR="00F97DDB">
        <w:rPr>
          <w:b/>
        </w:rPr>
        <w:t>lectrical Technology Workers</w:t>
      </w:r>
      <w:r w:rsidR="002842FF">
        <w:rPr>
          <w:b/>
        </w:rPr>
        <w:t xml:space="preserve"> </w:t>
      </w:r>
      <w:r w:rsidR="003518A2">
        <w:rPr>
          <w:b/>
        </w:rPr>
        <w:t xml:space="preserve">in </w:t>
      </w:r>
      <w:r w:rsidR="00220D3F">
        <w:rPr>
          <w:b/>
        </w:rPr>
        <w:t>Bay Region</w:t>
      </w:r>
    </w:p>
    <w:tbl>
      <w:tblPr>
        <w:tblW w:w="102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847"/>
        <w:gridCol w:w="900"/>
        <w:gridCol w:w="900"/>
        <w:gridCol w:w="1170"/>
        <w:gridCol w:w="1440"/>
      </w:tblGrid>
      <w:tr w:rsidR="00B302A9" w:rsidRPr="008409A0" w14:paraId="07638B9F" w14:textId="77777777" w:rsidTr="00B302A9">
        <w:trPr>
          <w:trHeight w:val="188"/>
        </w:trPr>
        <w:tc>
          <w:tcPr>
            <w:tcW w:w="5847" w:type="dxa"/>
            <w:vMerge w:val="restart"/>
            <w:shd w:val="clear" w:color="auto" w:fill="BFBFBF" w:themeFill="background1" w:themeFillShade="BF"/>
            <w:noWrap/>
            <w:vAlign w:val="center"/>
            <w:hideMark/>
          </w:tcPr>
          <w:p w14:paraId="451468A7" w14:textId="5AD6A5BF" w:rsidR="00B302A9" w:rsidRPr="00B302A9" w:rsidRDefault="00B302A9" w:rsidP="00AB65BC">
            <w:pPr>
              <w:spacing w:after="0" w:line="240" w:lineRule="auto"/>
              <w:rPr>
                <w:rFonts w:eastAsia="Times New Roman"/>
                <w:sz w:val="21"/>
                <w:szCs w:val="21"/>
              </w:rPr>
            </w:pPr>
            <w:r w:rsidRPr="00B302A9">
              <w:rPr>
                <w:rFonts w:eastAsia="Times New Roman"/>
                <w:sz w:val="21"/>
                <w:szCs w:val="21"/>
              </w:rPr>
              <w:t>Industry – 3 Digit NAICS (No. American Industry Classification) Codes</w:t>
            </w:r>
          </w:p>
        </w:tc>
        <w:tc>
          <w:tcPr>
            <w:tcW w:w="1800" w:type="dxa"/>
            <w:gridSpan w:val="2"/>
            <w:shd w:val="clear" w:color="auto" w:fill="BFBFBF" w:themeFill="background1" w:themeFillShade="BF"/>
            <w:noWrap/>
            <w:vAlign w:val="center"/>
          </w:tcPr>
          <w:p w14:paraId="26DF3854" w14:textId="04AC1C60" w:rsidR="00B302A9" w:rsidRPr="00B302A9" w:rsidRDefault="00B302A9" w:rsidP="00AB65BC">
            <w:pPr>
              <w:spacing w:after="0" w:line="240" w:lineRule="auto"/>
              <w:jc w:val="center"/>
              <w:rPr>
                <w:rFonts w:eastAsia="Times New Roman"/>
                <w:sz w:val="21"/>
                <w:szCs w:val="21"/>
              </w:rPr>
            </w:pPr>
            <w:r w:rsidRPr="00B302A9">
              <w:rPr>
                <w:rFonts w:eastAsia="Times New Roman"/>
                <w:sz w:val="21"/>
                <w:szCs w:val="21"/>
              </w:rPr>
              <w:t>Jobs in Industry</w:t>
            </w:r>
          </w:p>
        </w:tc>
        <w:tc>
          <w:tcPr>
            <w:tcW w:w="1170" w:type="dxa"/>
            <w:vMerge w:val="restart"/>
            <w:shd w:val="clear" w:color="auto" w:fill="BFBFBF" w:themeFill="background1" w:themeFillShade="BF"/>
            <w:vAlign w:val="center"/>
          </w:tcPr>
          <w:p w14:paraId="41567DE3" w14:textId="16AC5058" w:rsidR="00B302A9" w:rsidRPr="00B302A9" w:rsidRDefault="00B302A9" w:rsidP="00AB65BC">
            <w:pPr>
              <w:spacing w:after="0" w:line="240" w:lineRule="auto"/>
              <w:jc w:val="center"/>
              <w:rPr>
                <w:rFonts w:eastAsia="Times New Roman"/>
                <w:sz w:val="21"/>
                <w:szCs w:val="21"/>
              </w:rPr>
            </w:pPr>
            <w:r w:rsidRPr="00B302A9">
              <w:rPr>
                <w:rFonts w:eastAsia="Times New Roman"/>
                <w:sz w:val="21"/>
                <w:szCs w:val="21"/>
              </w:rPr>
              <w:t>% Change (2016-21)</w:t>
            </w:r>
          </w:p>
        </w:tc>
        <w:tc>
          <w:tcPr>
            <w:tcW w:w="1440" w:type="dxa"/>
            <w:vMerge w:val="restart"/>
            <w:shd w:val="clear" w:color="auto" w:fill="BFBFBF" w:themeFill="background1" w:themeFillShade="BF"/>
            <w:vAlign w:val="center"/>
          </w:tcPr>
          <w:p w14:paraId="7DB0EC3B" w14:textId="723A4ADA" w:rsidR="00B302A9" w:rsidRPr="00B302A9" w:rsidRDefault="00B302A9" w:rsidP="00AB65BC">
            <w:pPr>
              <w:spacing w:after="0" w:line="240" w:lineRule="auto"/>
              <w:jc w:val="center"/>
              <w:rPr>
                <w:rFonts w:eastAsia="Times New Roman"/>
                <w:sz w:val="21"/>
                <w:szCs w:val="21"/>
              </w:rPr>
            </w:pPr>
            <w:r w:rsidRPr="00B302A9">
              <w:rPr>
                <w:rFonts w:eastAsia="Times New Roman"/>
                <w:sz w:val="21"/>
                <w:szCs w:val="21"/>
              </w:rPr>
              <w:t>% in Industry (2016)</w:t>
            </w:r>
          </w:p>
        </w:tc>
      </w:tr>
      <w:tr w:rsidR="00B302A9" w:rsidRPr="008409A0" w14:paraId="65C50342" w14:textId="77777777" w:rsidTr="00B302A9">
        <w:trPr>
          <w:trHeight w:val="70"/>
        </w:trPr>
        <w:tc>
          <w:tcPr>
            <w:tcW w:w="5847" w:type="dxa"/>
            <w:vMerge/>
            <w:shd w:val="clear" w:color="auto" w:fill="BFBFBF" w:themeFill="background1" w:themeFillShade="BF"/>
            <w:noWrap/>
            <w:vAlign w:val="center"/>
          </w:tcPr>
          <w:p w14:paraId="14231222" w14:textId="77777777" w:rsidR="00B302A9" w:rsidRPr="00B302A9" w:rsidRDefault="00B302A9" w:rsidP="00AB65BC">
            <w:pPr>
              <w:spacing w:after="0" w:line="240" w:lineRule="auto"/>
              <w:rPr>
                <w:rFonts w:eastAsia="Times New Roman"/>
                <w:sz w:val="21"/>
                <w:szCs w:val="21"/>
              </w:rPr>
            </w:pPr>
          </w:p>
        </w:tc>
        <w:tc>
          <w:tcPr>
            <w:tcW w:w="900" w:type="dxa"/>
            <w:shd w:val="clear" w:color="auto" w:fill="BFBFBF" w:themeFill="background1" w:themeFillShade="BF"/>
            <w:noWrap/>
            <w:vAlign w:val="center"/>
          </w:tcPr>
          <w:p w14:paraId="207B6BDC" w14:textId="5E17B737" w:rsidR="00B302A9" w:rsidRPr="00B302A9" w:rsidRDefault="00B302A9" w:rsidP="00AB65BC">
            <w:pPr>
              <w:spacing w:after="0" w:line="240" w:lineRule="auto"/>
              <w:jc w:val="center"/>
              <w:rPr>
                <w:rFonts w:eastAsia="Times New Roman"/>
                <w:sz w:val="21"/>
                <w:szCs w:val="21"/>
              </w:rPr>
            </w:pPr>
            <w:r w:rsidRPr="00B302A9">
              <w:rPr>
                <w:rFonts w:eastAsia="Times New Roman"/>
                <w:sz w:val="21"/>
                <w:szCs w:val="21"/>
              </w:rPr>
              <w:t>(2016)</w:t>
            </w:r>
          </w:p>
        </w:tc>
        <w:tc>
          <w:tcPr>
            <w:tcW w:w="900" w:type="dxa"/>
            <w:shd w:val="clear" w:color="auto" w:fill="BFBFBF" w:themeFill="background1" w:themeFillShade="BF"/>
            <w:vAlign w:val="center"/>
          </w:tcPr>
          <w:p w14:paraId="39E591AB" w14:textId="272EDE4C" w:rsidR="00B302A9" w:rsidRPr="00B302A9" w:rsidRDefault="00B302A9" w:rsidP="00AB65BC">
            <w:pPr>
              <w:spacing w:after="0" w:line="240" w:lineRule="auto"/>
              <w:jc w:val="center"/>
              <w:rPr>
                <w:rFonts w:eastAsia="Times New Roman"/>
                <w:sz w:val="21"/>
                <w:szCs w:val="21"/>
              </w:rPr>
            </w:pPr>
            <w:r w:rsidRPr="00B302A9">
              <w:rPr>
                <w:rFonts w:eastAsia="Times New Roman"/>
                <w:sz w:val="21"/>
                <w:szCs w:val="21"/>
              </w:rPr>
              <w:t>(2021)</w:t>
            </w:r>
          </w:p>
        </w:tc>
        <w:tc>
          <w:tcPr>
            <w:tcW w:w="1170" w:type="dxa"/>
            <w:vMerge/>
            <w:shd w:val="clear" w:color="auto" w:fill="BFBFBF" w:themeFill="background1" w:themeFillShade="BF"/>
            <w:vAlign w:val="center"/>
          </w:tcPr>
          <w:p w14:paraId="3712102F" w14:textId="77777777" w:rsidR="00B302A9" w:rsidRPr="00B302A9" w:rsidRDefault="00B302A9" w:rsidP="00AB65BC">
            <w:pPr>
              <w:spacing w:after="0" w:line="240" w:lineRule="auto"/>
              <w:jc w:val="center"/>
              <w:rPr>
                <w:rFonts w:eastAsia="Times New Roman"/>
                <w:sz w:val="21"/>
                <w:szCs w:val="21"/>
              </w:rPr>
            </w:pPr>
          </w:p>
        </w:tc>
        <w:tc>
          <w:tcPr>
            <w:tcW w:w="1440" w:type="dxa"/>
            <w:vMerge/>
            <w:shd w:val="clear" w:color="auto" w:fill="BFBFBF" w:themeFill="background1" w:themeFillShade="BF"/>
            <w:vAlign w:val="center"/>
          </w:tcPr>
          <w:p w14:paraId="4B03A45B" w14:textId="77777777" w:rsidR="00B302A9" w:rsidRPr="00B302A9" w:rsidRDefault="00B302A9" w:rsidP="00AB65BC">
            <w:pPr>
              <w:spacing w:after="0" w:line="240" w:lineRule="auto"/>
              <w:jc w:val="center"/>
              <w:rPr>
                <w:rFonts w:eastAsia="Times New Roman"/>
                <w:sz w:val="21"/>
                <w:szCs w:val="21"/>
              </w:rPr>
            </w:pPr>
          </w:p>
        </w:tc>
      </w:tr>
      <w:tr w:rsidR="00B65CC7" w:rsidRPr="00C035EC" w14:paraId="01AC674B" w14:textId="77777777" w:rsidTr="00B302A9">
        <w:trPr>
          <w:trHeight w:val="288"/>
        </w:trPr>
        <w:tc>
          <w:tcPr>
            <w:tcW w:w="5847" w:type="dxa"/>
            <w:shd w:val="clear" w:color="auto" w:fill="auto"/>
            <w:noWrap/>
            <w:vAlign w:val="center"/>
          </w:tcPr>
          <w:p w14:paraId="10F013BA" w14:textId="2A56AC20" w:rsidR="00B65CC7" w:rsidRPr="00B302A9" w:rsidRDefault="00B65CC7" w:rsidP="00B65CC7">
            <w:pPr>
              <w:spacing w:after="0" w:line="240" w:lineRule="auto"/>
              <w:rPr>
                <w:rFonts w:asciiTheme="minorHAnsi" w:eastAsia="Times New Roman" w:hAnsiTheme="minorHAnsi"/>
                <w:sz w:val="21"/>
                <w:szCs w:val="21"/>
              </w:rPr>
            </w:pPr>
            <w:r w:rsidRPr="00B302A9">
              <w:rPr>
                <w:rFonts w:asciiTheme="minorHAnsi" w:hAnsiTheme="minorHAnsi"/>
                <w:sz w:val="21"/>
                <w:szCs w:val="21"/>
              </w:rPr>
              <w:t>Computer and Electronic Product Manufacturing (334)</w:t>
            </w:r>
          </w:p>
        </w:tc>
        <w:tc>
          <w:tcPr>
            <w:tcW w:w="900" w:type="dxa"/>
            <w:shd w:val="clear" w:color="auto" w:fill="auto"/>
            <w:noWrap/>
            <w:vAlign w:val="center"/>
          </w:tcPr>
          <w:p w14:paraId="65318C8D" w14:textId="1D792AA1" w:rsidR="00B65CC7" w:rsidRPr="00B302A9" w:rsidRDefault="00B65CC7" w:rsidP="00B65CC7">
            <w:pPr>
              <w:spacing w:after="0" w:line="240" w:lineRule="auto"/>
              <w:jc w:val="center"/>
              <w:rPr>
                <w:rFonts w:asciiTheme="minorHAnsi" w:eastAsia="Times New Roman" w:hAnsiTheme="minorHAnsi"/>
                <w:sz w:val="21"/>
                <w:szCs w:val="21"/>
              </w:rPr>
            </w:pPr>
            <w:r w:rsidRPr="00B302A9">
              <w:rPr>
                <w:rFonts w:asciiTheme="minorHAnsi" w:hAnsiTheme="minorHAnsi"/>
                <w:sz w:val="21"/>
                <w:szCs w:val="21"/>
              </w:rPr>
              <w:t>11,013</w:t>
            </w:r>
          </w:p>
        </w:tc>
        <w:tc>
          <w:tcPr>
            <w:tcW w:w="900" w:type="dxa"/>
            <w:vAlign w:val="center"/>
          </w:tcPr>
          <w:p w14:paraId="4F1B1034" w14:textId="60559061"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10,762</w:t>
            </w:r>
          </w:p>
        </w:tc>
        <w:tc>
          <w:tcPr>
            <w:tcW w:w="1170" w:type="dxa"/>
            <w:vAlign w:val="center"/>
          </w:tcPr>
          <w:p w14:paraId="5B584097" w14:textId="4588BD0A"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color w:val="FF0000"/>
                <w:sz w:val="21"/>
                <w:szCs w:val="21"/>
              </w:rPr>
              <w:t xml:space="preserve"> (2%)</w:t>
            </w:r>
          </w:p>
        </w:tc>
        <w:tc>
          <w:tcPr>
            <w:tcW w:w="1440" w:type="dxa"/>
            <w:vAlign w:val="center"/>
          </w:tcPr>
          <w:p w14:paraId="38E9F017" w14:textId="1D65852B" w:rsidR="00B65CC7" w:rsidRPr="00B302A9" w:rsidRDefault="00B65CC7" w:rsidP="00B65CC7">
            <w:pPr>
              <w:spacing w:after="0" w:line="240" w:lineRule="auto"/>
              <w:jc w:val="center"/>
              <w:rPr>
                <w:rFonts w:asciiTheme="minorHAnsi" w:eastAsia="Times New Roman" w:hAnsiTheme="minorHAnsi"/>
                <w:sz w:val="21"/>
                <w:szCs w:val="21"/>
              </w:rPr>
            </w:pPr>
            <w:r w:rsidRPr="00B302A9">
              <w:rPr>
                <w:rFonts w:asciiTheme="minorHAnsi" w:hAnsiTheme="minorHAnsi"/>
                <w:sz w:val="21"/>
                <w:szCs w:val="21"/>
              </w:rPr>
              <w:t>67.6%</w:t>
            </w:r>
          </w:p>
        </w:tc>
      </w:tr>
      <w:tr w:rsidR="00B65CC7" w:rsidRPr="00C035EC" w14:paraId="7D8591DD" w14:textId="77777777" w:rsidTr="00B302A9">
        <w:trPr>
          <w:trHeight w:val="288"/>
        </w:trPr>
        <w:tc>
          <w:tcPr>
            <w:tcW w:w="5847" w:type="dxa"/>
            <w:shd w:val="clear" w:color="auto" w:fill="auto"/>
            <w:noWrap/>
            <w:vAlign w:val="center"/>
          </w:tcPr>
          <w:p w14:paraId="4E035FEB" w14:textId="2B3AE258" w:rsidR="00B65CC7" w:rsidRPr="00B302A9" w:rsidRDefault="00B65CC7" w:rsidP="00B65CC7">
            <w:pPr>
              <w:spacing w:after="0" w:line="240" w:lineRule="auto"/>
              <w:rPr>
                <w:rFonts w:asciiTheme="minorHAnsi" w:eastAsia="Times New Roman" w:hAnsiTheme="minorHAnsi"/>
                <w:sz w:val="21"/>
                <w:szCs w:val="21"/>
              </w:rPr>
            </w:pPr>
            <w:r w:rsidRPr="00B302A9">
              <w:rPr>
                <w:rFonts w:asciiTheme="minorHAnsi" w:hAnsiTheme="minorHAnsi"/>
                <w:sz w:val="21"/>
                <w:szCs w:val="21"/>
              </w:rPr>
              <w:t>Elec</w:t>
            </w:r>
            <w:r w:rsidR="00B302A9" w:rsidRPr="00B302A9">
              <w:rPr>
                <w:rFonts w:asciiTheme="minorHAnsi" w:hAnsiTheme="minorHAnsi"/>
                <w:sz w:val="21"/>
                <w:szCs w:val="21"/>
              </w:rPr>
              <w:t>trical Equipment, Appliance &amp;</w:t>
            </w:r>
            <w:r w:rsidRPr="00B302A9">
              <w:rPr>
                <w:rFonts w:asciiTheme="minorHAnsi" w:hAnsiTheme="minorHAnsi"/>
                <w:sz w:val="21"/>
                <w:szCs w:val="21"/>
              </w:rPr>
              <w:t xml:space="preserve"> Component Manufacturing (335)</w:t>
            </w:r>
          </w:p>
        </w:tc>
        <w:tc>
          <w:tcPr>
            <w:tcW w:w="900" w:type="dxa"/>
            <w:shd w:val="clear" w:color="auto" w:fill="auto"/>
            <w:noWrap/>
            <w:vAlign w:val="center"/>
          </w:tcPr>
          <w:p w14:paraId="728392A3" w14:textId="18CE8A0E" w:rsidR="00B65CC7" w:rsidRPr="00B302A9" w:rsidRDefault="00B65CC7" w:rsidP="00B65CC7">
            <w:pPr>
              <w:spacing w:after="0" w:line="240" w:lineRule="auto"/>
              <w:jc w:val="center"/>
              <w:rPr>
                <w:rFonts w:asciiTheme="minorHAnsi" w:eastAsia="Times New Roman" w:hAnsiTheme="minorHAnsi"/>
                <w:sz w:val="21"/>
                <w:szCs w:val="21"/>
              </w:rPr>
            </w:pPr>
            <w:r w:rsidRPr="00B302A9">
              <w:rPr>
                <w:rFonts w:asciiTheme="minorHAnsi" w:hAnsiTheme="minorHAnsi"/>
                <w:sz w:val="21"/>
                <w:szCs w:val="21"/>
              </w:rPr>
              <w:t>1,004</w:t>
            </w:r>
          </w:p>
        </w:tc>
        <w:tc>
          <w:tcPr>
            <w:tcW w:w="900" w:type="dxa"/>
            <w:vAlign w:val="center"/>
          </w:tcPr>
          <w:p w14:paraId="07948CAE" w14:textId="0F8BC855"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1,136</w:t>
            </w:r>
          </w:p>
        </w:tc>
        <w:tc>
          <w:tcPr>
            <w:tcW w:w="1170" w:type="dxa"/>
            <w:vAlign w:val="center"/>
          </w:tcPr>
          <w:p w14:paraId="5E93A396" w14:textId="576C033B"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13%</w:t>
            </w:r>
          </w:p>
        </w:tc>
        <w:tc>
          <w:tcPr>
            <w:tcW w:w="1440" w:type="dxa"/>
            <w:vAlign w:val="center"/>
          </w:tcPr>
          <w:p w14:paraId="3C9D6702" w14:textId="4D2C558F" w:rsidR="00B65CC7" w:rsidRPr="00B302A9" w:rsidRDefault="00B65CC7" w:rsidP="00B65CC7">
            <w:pPr>
              <w:spacing w:after="0" w:line="240" w:lineRule="auto"/>
              <w:jc w:val="center"/>
              <w:rPr>
                <w:rFonts w:asciiTheme="minorHAnsi" w:eastAsia="Times New Roman" w:hAnsiTheme="minorHAnsi"/>
                <w:sz w:val="21"/>
                <w:szCs w:val="21"/>
              </w:rPr>
            </w:pPr>
            <w:r w:rsidRPr="00B302A9">
              <w:rPr>
                <w:rFonts w:asciiTheme="minorHAnsi" w:hAnsiTheme="minorHAnsi"/>
                <w:sz w:val="21"/>
                <w:szCs w:val="21"/>
              </w:rPr>
              <w:t>6.2%</w:t>
            </w:r>
          </w:p>
        </w:tc>
      </w:tr>
      <w:tr w:rsidR="00B65CC7" w:rsidRPr="00C035EC" w14:paraId="61A1AE55" w14:textId="77777777" w:rsidTr="00B302A9">
        <w:trPr>
          <w:trHeight w:val="288"/>
        </w:trPr>
        <w:tc>
          <w:tcPr>
            <w:tcW w:w="5847" w:type="dxa"/>
            <w:shd w:val="clear" w:color="auto" w:fill="auto"/>
            <w:noWrap/>
            <w:vAlign w:val="center"/>
          </w:tcPr>
          <w:p w14:paraId="0839B8D6" w14:textId="4D0024CD" w:rsidR="00B65CC7" w:rsidRPr="00B302A9" w:rsidRDefault="00B65CC7" w:rsidP="00B65CC7">
            <w:pPr>
              <w:spacing w:after="0" w:line="240" w:lineRule="auto"/>
              <w:rPr>
                <w:rFonts w:asciiTheme="minorHAnsi" w:eastAsia="Times New Roman" w:hAnsiTheme="minorHAnsi"/>
                <w:sz w:val="21"/>
                <w:szCs w:val="21"/>
              </w:rPr>
            </w:pPr>
            <w:r w:rsidRPr="00B302A9">
              <w:rPr>
                <w:rFonts w:asciiTheme="minorHAnsi" w:hAnsiTheme="minorHAnsi"/>
                <w:sz w:val="21"/>
                <w:szCs w:val="21"/>
              </w:rPr>
              <w:t>Merchant Wholesalers, Durable Goods (423)</w:t>
            </w:r>
          </w:p>
        </w:tc>
        <w:tc>
          <w:tcPr>
            <w:tcW w:w="900" w:type="dxa"/>
            <w:shd w:val="clear" w:color="auto" w:fill="auto"/>
            <w:noWrap/>
            <w:vAlign w:val="center"/>
          </w:tcPr>
          <w:p w14:paraId="29748C70" w14:textId="5E5470B5" w:rsidR="00B65CC7" w:rsidRPr="00B302A9" w:rsidRDefault="00B65CC7" w:rsidP="00B65CC7">
            <w:pPr>
              <w:spacing w:after="0" w:line="240" w:lineRule="auto"/>
              <w:jc w:val="center"/>
              <w:rPr>
                <w:rFonts w:asciiTheme="minorHAnsi" w:eastAsia="Times New Roman" w:hAnsiTheme="minorHAnsi"/>
                <w:sz w:val="21"/>
                <w:szCs w:val="21"/>
              </w:rPr>
            </w:pPr>
            <w:r w:rsidRPr="00B302A9">
              <w:rPr>
                <w:rFonts w:asciiTheme="minorHAnsi" w:hAnsiTheme="minorHAnsi"/>
                <w:sz w:val="21"/>
                <w:szCs w:val="21"/>
              </w:rPr>
              <w:t>705</w:t>
            </w:r>
          </w:p>
        </w:tc>
        <w:tc>
          <w:tcPr>
            <w:tcW w:w="900" w:type="dxa"/>
            <w:vAlign w:val="center"/>
          </w:tcPr>
          <w:p w14:paraId="4D96407D" w14:textId="5E981E05"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753</w:t>
            </w:r>
          </w:p>
        </w:tc>
        <w:tc>
          <w:tcPr>
            <w:tcW w:w="1170" w:type="dxa"/>
            <w:vAlign w:val="center"/>
          </w:tcPr>
          <w:p w14:paraId="1860573D" w14:textId="69EEFB5D"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7%</w:t>
            </w:r>
          </w:p>
        </w:tc>
        <w:tc>
          <w:tcPr>
            <w:tcW w:w="1440" w:type="dxa"/>
            <w:vAlign w:val="center"/>
          </w:tcPr>
          <w:p w14:paraId="773C5BFB" w14:textId="52D253D1" w:rsidR="00B65CC7" w:rsidRPr="00B302A9" w:rsidRDefault="00B65CC7" w:rsidP="00B65CC7">
            <w:pPr>
              <w:spacing w:after="0" w:line="240" w:lineRule="auto"/>
              <w:jc w:val="center"/>
              <w:rPr>
                <w:rFonts w:asciiTheme="minorHAnsi" w:eastAsia="Times New Roman" w:hAnsiTheme="minorHAnsi"/>
                <w:sz w:val="21"/>
                <w:szCs w:val="21"/>
              </w:rPr>
            </w:pPr>
            <w:r w:rsidRPr="00B302A9">
              <w:rPr>
                <w:rFonts w:asciiTheme="minorHAnsi" w:hAnsiTheme="minorHAnsi"/>
                <w:sz w:val="21"/>
                <w:szCs w:val="21"/>
              </w:rPr>
              <w:t>4.3%</w:t>
            </w:r>
          </w:p>
        </w:tc>
      </w:tr>
      <w:tr w:rsidR="00B65CC7" w:rsidRPr="00C035EC" w14:paraId="17301052" w14:textId="77777777" w:rsidTr="00B302A9">
        <w:trPr>
          <w:trHeight w:val="288"/>
        </w:trPr>
        <w:tc>
          <w:tcPr>
            <w:tcW w:w="5847" w:type="dxa"/>
            <w:shd w:val="clear" w:color="auto" w:fill="auto"/>
            <w:noWrap/>
            <w:vAlign w:val="center"/>
          </w:tcPr>
          <w:p w14:paraId="12A9E05A" w14:textId="44C851F4" w:rsidR="00B65CC7" w:rsidRPr="00B302A9" w:rsidRDefault="00B65CC7" w:rsidP="00B65CC7">
            <w:pPr>
              <w:spacing w:after="0" w:line="240" w:lineRule="auto"/>
              <w:rPr>
                <w:rFonts w:asciiTheme="minorHAnsi" w:eastAsia="Times New Roman" w:hAnsiTheme="minorHAnsi"/>
                <w:sz w:val="21"/>
                <w:szCs w:val="21"/>
              </w:rPr>
            </w:pPr>
            <w:r w:rsidRPr="00B302A9">
              <w:rPr>
                <w:rFonts w:asciiTheme="minorHAnsi" w:hAnsiTheme="minorHAnsi"/>
                <w:sz w:val="21"/>
                <w:szCs w:val="21"/>
              </w:rPr>
              <w:t>Administrative and Support Services (561)</w:t>
            </w:r>
          </w:p>
        </w:tc>
        <w:tc>
          <w:tcPr>
            <w:tcW w:w="900" w:type="dxa"/>
            <w:shd w:val="clear" w:color="auto" w:fill="auto"/>
            <w:noWrap/>
            <w:vAlign w:val="center"/>
          </w:tcPr>
          <w:p w14:paraId="1A109EA3" w14:textId="2373976C" w:rsidR="00B65CC7" w:rsidRPr="00B302A9" w:rsidRDefault="00B65CC7" w:rsidP="00B65CC7">
            <w:pPr>
              <w:spacing w:after="0" w:line="240" w:lineRule="auto"/>
              <w:jc w:val="center"/>
              <w:rPr>
                <w:rFonts w:asciiTheme="minorHAnsi" w:eastAsia="Times New Roman" w:hAnsiTheme="minorHAnsi"/>
                <w:sz w:val="21"/>
                <w:szCs w:val="21"/>
              </w:rPr>
            </w:pPr>
            <w:r w:rsidRPr="00B302A9">
              <w:rPr>
                <w:rFonts w:asciiTheme="minorHAnsi" w:hAnsiTheme="minorHAnsi"/>
                <w:sz w:val="21"/>
                <w:szCs w:val="21"/>
              </w:rPr>
              <w:t>481</w:t>
            </w:r>
          </w:p>
        </w:tc>
        <w:tc>
          <w:tcPr>
            <w:tcW w:w="900" w:type="dxa"/>
            <w:vAlign w:val="center"/>
          </w:tcPr>
          <w:p w14:paraId="3C75DA7A" w14:textId="15268D01"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544</w:t>
            </w:r>
          </w:p>
        </w:tc>
        <w:tc>
          <w:tcPr>
            <w:tcW w:w="1170" w:type="dxa"/>
            <w:vAlign w:val="center"/>
          </w:tcPr>
          <w:p w14:paraId="5C1FF16C" w14:textId="1E990F2E"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13%</w:t>
            </w:r>
          </w:p>
        </w:tc>
        <w:tc>
          <w:tcPr>
            <w:tcW w:w="1440" w:type="dxa"/>
            <w:vAlign w:val="center"/>
          </w:tcPr>
          <w:p w14:paraId="0AA280B3" w14:textId="14635230" w:rsidR="00B65CC7" w:rsidRPr="00B302A9" w:rsidRDefault="00B65CC7" w:rsidP="00B65CC7">
            <w:pPr>
              <w:spacing w:after="0" w:line="240" w:lineRule="auto"/>
              <w:jc w:val="center"/>
              <w:rPr>
                <w:rFonts w:asciiTheme="minorHAnsi" w:eastAsia="Times New Roman" w:hAnsiTheme="minorHAnsi"/>
                <w:sz w:val="21"/>
                <w:szCs w:val="21"/>
              </w:rPr>
            </w:pPr>
            <w:r w:rsidRPr="00B302A9">
              <w:rPr>
                <w:rFonts w:asciiTheme="minorHAnsi" w:hAnsiTheme="minorHAnsi"/>
                <w:sz w:val="21"/>
                <w:szCs w:val="21"/>
              </w:rPr>
              <w:t>3.0%</w:t>
            </w:r>
          </w:p>
        </w:tc>
      </w:tr>
      <w:tr w:rsidR="00B65CC7" w:rsidRPr="00C035EC" w14:paraId="034EBD42" w14:textId="77777777" w:rsidTr="00B302A9">
        <w:trPr>
          <w:trHeight w:val="288"/>
        </w:trPr>
        <w:tc>
          <w:tcPr>
            <w:tcW w:w="5847" w:type="dxa"/>
            <w:shd w:val="clear" w:color="auto" w:fill="auto"/>
            <w:noWrap/>
            <w:vAlign w:val="center"/>
          </w:tcPr>
          <w:p w14:paraId="42B800B1" w14:textId="0C85E233" w:rsidR="00B65CC7" w:rsidRPr="00B302A9" w:rsidRDefault="00B65CC7" w:rsidP="00B65CC7">
            <w:pPr>
              <w:spacing w:after="0" w:line="240" w:lineRule="auto"/>
              <w:rPr>
                <w:rFonts w:asciiTheme="minorHAnsi" w:hAnsiTheme="minorHAnsi"/>
                <w:sz w:val="21"/>
                <w:szCs w:val="21"/>
              </w:rPr>
            </w:pPr>
            <w:r w:rsidRPr="00B302A9">
              <w:rPr>
                <w:rFonts w:asciiTheme="minorHAnsi" w:hAnsiTheme="minorHAnsi"/>
                <w:sz w:val="21"/>
                <w:szCs w:val="21"/>
              </w:rPr>
              <w:t>Local Government (903)</w:t>
            </w:r>
          </w:p>
        </w:tc>
        <w:tc>
          <w:tcPr>
            <w:tcW w:w="900" w:type="dxa"/>
            <w:shd w:val="clear" w:color="auto" w:fill="auto"/>
            <w:noWrap/>
            <w:vAlign w:val="center"/>
          </w:tcPr>
          <w:p w14:paraId="27FF532E" w14:textId="30BD220B"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464</w:t>
            </w:r>
          </w:p>
        </w:tc>
        <w:tc>
          <w:tcPr>
            <w:tcW w:w="900" w:type="dxa"/>
            <w:vAlign w:val="center"/>
          </w:tcPr>
          <w:p w14:paraId="0926CD21" w14:textId="5AD09951"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486</w:t>
            </w:r>
          </w:p>
        </w:tc>
        <w:tc>
          <w:tcPr>
            <w:tcW w:w="1170" w:type="dxa"/>
            <w:vAlign w:val="center"/>
          </w:tcPr>
          <w:p w14:paraId="30980E0E" w14:textId="22B77B5D"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5%</w:t>
            </w:r>
          </w:p>
        </w:tc>
        <w:tc>
          <w:tcPr>
            <w:tcW w:w="1440" w:type="dxa"/>
            <w:vAlign w:val="center"/>
          </w:tcPr>
          <w:p w14:paraId="54600939" w14:textId="6669F3C6"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2.8%</w:t>
            </w:r>
          </w:p>
        </w:tc>
      </w:tr>
      <w:tr w:rsidR="00B65CC7" w:rsidRPr="00C035EC" w14:paraId="78213DFD" w14:textId="77777777" w:rsidTr="00B302A9">
        <w:trPr>
          <w:trHeight w:val="288"/>
        </w:trPr>
        <w:tc>
          <w:tcPr>
            <w:tcW w:w="5847" w:type="dxa"/>
            <w:shd w:val="clear" w:color="auto" w:fill="auto"/>
            <w:noWrap/>
            <w:vAlign w:val="center"/>
          </w:tcPr>
          <w:p w14:paraId="7EBF2F84" w14:textId="3CCB3B5F" w:rsidR="00B65CC7" w:rsidRPr="00B302A9" w:rsidRDefault="00B65CC7" w:rsidP="00B65CC7">
            <w:pPr>
              <w:spacing w:after="0" w:line="240" w:lineRule="auto"/>
              <w:rPr>
                <w:rFonts w:asciiTheme="minorHAnsi" w:hAnsiTheme="minorHAnsi"/>
                <w:sz w:val="21"/>
                <w:szCs w:val="21"/>
              </w:rPr>
            </w:pPr>
            <w:r w:rsidRPr="00B302A9">
              <w:rPr>
                <w:rFonts w:asciiTheme="minorHAnsi" w:hAnsiTheme="minorHAnsi"/>
                <w:sz w:val="21"/>
                <w:szCs w:val="21"/>
              </w:rPr>
              <w:t>Machinery Manufacturing (333)</w:t>
            </w:r>
          </w:p>
        </w:tc>
        <w:tc>
          <w:tcPr>
            <w:tcW w:w="900" w:type="dxa"/>
            <w:shd w:val="clear" w:color="auto" w:fill="auto"/>
            <w:noWrap/>
            <w:vAlign w:val="center"/>
          </w:tcPr>
          <w:p w14:paraId="078ED10C" w14:textId="41EE7B0B"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428</w:t>
            </w:r>
          </w:p>
        </w:tc>
        <w:tc>
          <w:tcPr>
            <w:tcW w:w="900" w:type="dxa"/>
            <w:vAlign w:val="center"/>
          </w:tcPr>
          <w:p w14:paraId="0CF667BE" w14:textId="30361AF8"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446</w:t>
            </w:r>
          </w:p>
        </w:tc>
        <w:tc>
          <w:tcPr>
            <w:tcW w:w="1170" w:type="dxa"/>
            <w:vAlign w:val="center"/>
          </w:tcPr>
          <w:p w14:paraId="63F6A835" w14:textId="16585317"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4%</w:t>
            </w:r>
          </w:p>
        </w:tc>
        <w:tc>
          <w:tcPr>
            <w:tcW w:w="1440" w:type="dxa"/>
            <w:vAlign w:val="center"/>
          </w:tcPr>
          <w:p w14:paraId="089FDE56" w14:textId="0624F6A7"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2.7%</w:t>
            </w:r>
          </w:p>
        </w:tc>
      </w:tr>
      <w:tr w:rsidR="00B65CC7" w:rsidRPr="00C035EC" w14:paraId="3E5D4028" w14:textId="77777777" w:rsidTr="00B302A9">
        <w:trPr>
          <w:trHeight w:val="288"/>
        </w:trPr>
        <w:tc>
          <w:tcPr>
            <w:tcW w:w="5847" w:type="dxa"/>
            <w:shd w:val="clear" w:color="auto" w:fill="auto"/>
            <w:noWrap/>
            <w:vAlign w:val="center"/>
          </w:tcPr>
          <w:p w14:paraId="74B1039B" w14:textId="53172807" w:rsidR="00B65CC7" w:rsidRPr="00B302A9" w:rsidRDefault="00B65CC7" w:rsidP="00B65CC7">
            <w:pPr>
              <w:spacing w:after="0" w:line="240" w:lineRule="auto"/>
              <w:rPr>
                <w:rFonts w:asciiTheme="minorHAnsi" w:hAnsiTheme="minorHAnsi"/>
                <w:sz w:val="21"/>
                <w:szCs w:val="21"/>
              </w:rPr>
            </w:pPr>
            <w:r w:rsidRPr="00B302A9">
              <w:rPr>
                <w:rFonts w:asciiTheme="minorHAnsi" w:hAnsiTheme="minorHAnsi"/>
                <w:sz w:val="21"/>
                <w:szCs w:val="21"/>
              </w:rPr>
              <w:t>Professional, Scientific, and Technical Services (541)</w:t>
            </w:r>
          </w:p>
        </w:tc>
        <w:tc>
          <w:tcPr>
            <w:tcW w:w="900" w:type="dxa"/>
            <w:shd w:val="clear" w:color="auto" w:fill="auto"/>
            <w:noWrap/>
            <w:vAlign w:val="center"/>
          </w:tcPr>
          <w:p w14:paraId="45E438C9" w14:textId="3A6779B2"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398</w:t>
            </w:r>
          </w:p>
        </w:tc>
        <w:tc>
          <w:tcPr>
            <w:tcW w:w="900" w:type="dxa"/>
            <w:vAlign w:val="center"/>
          </w:tcPr>
          <w:p w14:paraId="5F634B03" w14:textId="2EB483BF"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460</w:t>
            </w:r>
          </w:p>
        </w:tc>
        <w:tc>
          <w:tcPr>
            <w:tcW w:w="1170" w:type="dxa"/>
            <w:vAlign w:val="center"/>
          </w:tcPr>
          <w:p w14:paraId="7F41A3AD" w14:textId="5E2F074F"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16%</w:t>
            </w:r>
          </w:p>
        </w:tc>
        <w:tc>
          <w:tcPr>
            <w:tcW w:w="1440" w:type="dxa"/>
            <w:vAlign w:val="center"/>
          </w:tcPr>
          <w:p w14:paraId="14313224" w14:textId="4D384222"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2.4%</w:t>
            </w:r>
          </w:p>
        </w:tc>
      </w:tr>
      <w:tr w:rsidR="00B65CC7" w:rsidRPr="00C035EC" w14:paraId="622FE32B" w14:textId="77777777" w:rsidTr="00B302A9">
        <w:trPr>
          <w:trHeight w:val="288"/>
        </w:trPr>
        <w:tc>
          <w:tcPr>
            <w:tcW w:w="5847" w:type="dxa"/>
            <w:shd w:val="clear" w:color="auto" w:fill="auto"/>
            <w:noWrap/>
            <w:vAlign w:val="center"/>
          </w:tcPr>
          <w:p w14:paraId="1A731766" w14:textId="3967C396" w:rsidR="00B65CC7" w:rsidRPr="00B302A9" w:rsidRDefault="00B65CC7" w:rsidP="00B65CC7">
            <w:pPr>
              <w:spacing w:after="0" w:line="240" w:lineRule="auto"/>
              <w:rPr>
                <w:rFonts w:asciiTheme="minorHAnsi" w:hAnsiTheme="minorHAnsi"/>
                <w:sz w:val="21"/>
                <w:szCs w:val="21"/>
              </w:rPr>
            </w:pPr>
            <w:r w:rsidRPr="00B302A9">
              <w:rPr>
                <w:rFonts w:asciiTheme="minorHAnsi" w:hAnsiTheme="minorHAnsi"/>
                <w:sz w:val="21"/>
                <w:szCs w:val="21"/>
              </w:rPr>
              <w:t>Repair and Maintenance (811)</w:t>
            </w:r>
          </w:p>
        </w:tc>
        <w:tc>
          <w:tcPr>
            <w:tcW w:w="900" w:type="dxa"/>
            <w:shd w:val="clear" w:color="auto" w:fill="auto"/>
            <w:noWrap/>
            <w:vAlign w:val="center"/>
          </w:tcPr>
          <w:p w14:paraId="4C5567DD" w14:textId="011A949C"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348</w:t>
            </w:r>
          </w:p>
        </w:tc>
        <w:tc>
          <w:tcPr>
            <w:tcW w:w="900" w:type="dxa"/>
            <w:vAlign w:val="center"/>
          </w:tcPr>
          <w:p w14:paraId="037E71E4" w14:textId="73C3C723"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343</w:t>
            </w:r>
          </w:p>
        </w:tc>
        <w:tc>
          <w:tcPr>
            <w:tcW w:w="1170" w:type="dxa"/>
            <w:vAlign w:val="center"/>
          </w:tcPr>
          <w:p w14:paraId="24E3DAD2" w14:textId="38BB8FD5"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 xml:space="preserve"> </w:t>
            </w:r>
            <w:r w:rsidRPr="00B302A9">
              <w:rPr>
                <w:rFonts w:asciiTheme="minorHAnsi" w:hAnsiTheme="minorHAnsi"/>
                <w:color w:val="FF0000"/>
                <w:sz w:val="21"/>
                <w:szCs w:val="21"/>
              </w:rPr>
              <w:t>(1%)</w:t>
            </w:r>
          </w:p>
        </w:tc>
        <w:tc>
          <w:tcPr>
            <w:tcW w:w="1440" w:type="dxa"/>
            <w:vAlign w:val="center"/>
          </w:tcPr>
          <w:p w14:paraId="544E7D75" w14:textId="0E89AA6F"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2.1%</w:t>
            </w:r>
          </w:p>
        </w:tc>
      </w:tr>
      <w:tr w:rsidR="00B65CC7" w:rsidRPr="00C035EC" w14:paraId="403414F5" w14:textId="77777777" w:rsidTr="00B302A9">
        <w:trPr>
          <w:trHeight w:val="288"/>
        </w:trPr>
        <w:tc>
          <w:tcPr>
            <w:tcW w:w="5847" w:type="dxa"/>
            <w:shd w:val="clear" w:color="auto" w:fill="auto"/>
            <w:noWrap/>
            <w:vAlign w:val="center"/>
          </w:tcPr>
          <w:p w14:paraId="622AD783" w14:textId="27984388" w:rsidR="00B65CC7" w:rsidRPr="00B302A9" w:rsidRDefault="00B65CC7" w:rsidP="00B65CC7">
            <w:pPr>
              <w:spacing w:after="0" w:line="240" w:lineRule="auto"/>
              <w:rPr>
                <w:rFonts w:asciiTheme="minorHAnsi" w:hAnsiTheme="minorHAnsi"/>
                <w:sz w:val="21"/>
                <w:szCs w:val="21"/>
              </w:rPr>
            </w:pPr>
            <w:r w:rsidRPr="00B302A9">
              <w:rPr>
                <w:rFonts w:asciiTheme="minorHAnsi" w:hAnsiTheme="minorHAnsi"/>
                <w:sz w:val="21"/>
                <w:szCs w:val="21"/>
              </w:rPr>
              <w:t>Specialty Trade Contractors (238)</w:t>
            </w:r>
          </w:p>
        </w:tc>
        <w:tc>
          <w:tcPr>
            <w:tcW w:w="900" w:type="dxa"/>
            <w:shd w:val="clear" w:color="auto" w:fill="auto"/>
            <w:noWrap/>
            <w:vAlign w:val="center"/>
          </w:tcPr>
          <w:p w14:paraId="209AB633" w14:textId="34236CF6"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207</w:t>
            </w:r>
          </w:p>
        </w:tc>
        <w:tc>
          <w:tcPr>
            <w:tcW w:w="900" w:type="dxa"/>
            <w:vAlign w:val="center"/>
          </w:tcPr>
          <w:p w14:paraId="6A4C94CC" w14:textId="4E17EF62"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234</w:t>
            </w:r>
          </w:p>
        </w:tc>
        <w:tc>
          <w:tcPr>
            <w:tcW w:w="1170" w:type="dxa"/>
            <w:vAlign w:val="center"/>
          </w:tcPr>
          <w:p w14:paraId="16F540E3" w14:textId="07477086"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13%</w:t>
            </w:r>
          </w:p>
        </w:tc>
        <w:tc>
          <w:tcPr>
            <w:tcW w:w="1440" w:type="dxa"/>
            <w:vAlign w:val="center"/>
          </w:tcPr>
          <w:p w14:paraId="59C6F1B8" w14:textId="5AB48A10"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1.3%</w:t>
            </w:r>
          </w:p>
        </w:tc>
      </w:tr>
      <w:tr w:rsidR="00B65CC7" w:rsidRPr="00C035EC" w14:paraId="2A36516A" w14:textId="77777777" w:rsidTr="00B302A9">
        <w:trPr>
          <w:trHeight w:val="288"/>
        </w:trPr>
        <w:tc>
          <w:tcPr>
            <w:tcW w:w="5847" w:type="dxa"/>
            <w:shd w:val="clear" w:color="auto" w:fill="auto"/>
            <w:noWrap/>
            <w:vAlign w:val="center"/>
          </w:tcPr>
          <w:p w14:paraId="72219D61" w14:textId="5B21694B" w:rsidR="00B65CC7" w:rsidRPr="00B302A9" w:rsidRDefault="00B65CC7" w:rsidP="00B65CC7">
            <w:pPr>
              <w:spacing w:after="0" w:line="240" w:lineRule="auto"/>
              <w:rPr>
                <w:rFonts w:asciiTheme="minorHAnsi" w:hAnsiTheme="minorHAnsi"/>
                <w:sz w:val="21"/>
                <w:szCs w:val="21"/>
              </w:rPr>
            </w:pPr>
            <w:r w:rsidRPr="00B302A9">
              <w:rPr>
                <w:rFonts w:asciiTheme="minorHAnsi" w:hAnsiTheme="minorHAnsi"/>
                <w:sz w:val="21"/>
                <w:szCs w:val="21"/>
              </w:rPr>
              <w:t>Miscellaneous Manufacturing (339)</w:t>
            </w:r>
          </w:p>
        </w:tc>
        <w:tc>
          <w:tcPr>
            <w:tcW w:w="900" w:type="dxa"/>
            <w:shd w:val="clear" w:color="auto" w:fill="auto"/>
            <w:noWrap/>
            <w:vAlign w:val="center"/>
          </w:tcPr>
          <w:p w14:paraId="0E9F7645" w14:textId="2BD14826"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183</w:t>
            </w:r>
          </w:p>
        </w:tc>
        <w:tc>
          <w:tcPr>
            <w:tcW w:w="900" w:type="dxa"/>
            <w:vAlign w:val="center"/>
          </w:tcPr>
          <w:p w14:paraId="1688FB6D" w14:textId="16C9B4D8"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179</w:t>
            </w:r>
          </w:p>
        </w:tc>
        <w:tc>
          <w:tcPr>
            <w:tcW w:w="1170" w:type="dxa"/>
            <w:vAlign w:val="center"/>
          </w:tcPr>
          <w:p w14:paraId="20224D95" w14:textId="532B908B" w:rsidR="00B65CC7" w:rsidRPr="00B302A9" w:rsidRDefault="00B65CC7" w:rsidP="00B65CC7">
            <w:pPr>
              <w:spacing w:after="0" w:line="240" w:lineRule="auto"/>
              <w:jc w:val="center"/>
              <w:rPr>
                <w:rFonts w:asciiTheme="minorHAnsi" w:hAnsiTheme="minorHAnsi"/>
                <w:color w:val="FF0000"/>
                <w:sz w:val="21"/>
                <w:szCs w:val="21"/>
              </w:rPr>
            </w:pPr>
            <w:r w:rsidRPr="00B302A9">
              <w:rPr>
                <w:rFonts w:asciiTheme="minorHAnsi" w:hAnsiTheme="minorHAnsi"/>
                <w:color w:val="FF0000"/>
                <w:sz w:val="21"/>
                <w:szCs w:val="21"/>
              </w:rPr>
              <w:t xml:space="preserve"> (2%)</w:t>
            </w:r>
          </w:p>
        </w:tc>
        <w:tc>
          <w:tcPr>
            <w:tcW w:w="1440" w:type="dxa"/>
            <w:vAlign w:val="center"/>
          </w:tcPr>
          <w:p w14:paraId="5F06FD75" w14:textId="495508AD"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1.1%</w:t>
            </w:r>
          </w:p>
        </w:tc>
      </w:tr>
      <w:tr w:rsidR="00B65CC7" w:rsidRPr="00C035EC" w14:paraId="06B5F9A0" w14:textId="77777777" w:rsidTr="00B302A9">
        <w:trPr>
          <w:trHeight w:val="288"/>
        </w:trPr>
        <w:tc>
          <w:tcPr>
            <w:tcW w:w="5847" w:type="dxa"/>
            <w:shd w:val="clear" w:color="auto" w:fill="auto"/>
            <w:noWrap/>
            <w:vAlign w:val="center"/>
          </w:tcPr>
          <w:p w14:paraId="00DE162B" w14:textId="3CD536A4" w:rsidR="00B65CC7" w:rsidRPr="00B302A9" w:rsidRDefault="00B65CC7" w:rsidP="00B65CC7">
            <w:pPr>
              <w:spacing w:after="0" w:line="240" w:lineRule="auto"/>
              <w:rPr>
                <w:rFonts w:asciiTheme="minorHAnsi" w:hAnsiTheme="minorHAnsi"/>
                <w:sz w:val="21"/>
                <w:szCs w:val="21"/>
              </w:rPr>
            </w:pPr>
            <w:r w:rsidRPr="00B302A9">
              <w:rPr>
                <w:rFonts w:asciiTheme="minorHAnsi" w:hAnsiTheme="minorHAnsi"/>
                <w:sz w:val="21"/>
                <w:szCs w:val="21"/>
              </w:rPr>
              <w:t>Federal Government (901)</w:t>
            </w:r>
          </w:p>
        </w:tc>
        <w:tc>
          <w:tcPr>
            <w:tcW w:w="900" w:type="dxa"/>
            <w:shd w:val="clear" w:color="auto" w:fill="auto"/>
            <w:noWrap/>
            <w:vAlign w:val="center"/>
          </w:tcPr>
          <w:p w14:paraId="63052E1C" w14:textId="0B74D150"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161</w:t>
            </w:r>
          </w:p>
        </w:tc>
        <w:tc>
          <w:tcPr>
            <w:tcW w:w="900" w:type="dxa"/>
            <w:vAlign w:val="center"/>
          </w:tcPr>
          <w:p w14:paraId="58C6D4BE" w14:textId="1B8E9F44"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158</w:t>
            </w:r>
          </w:p>
        </w:tc>
        <w:tc>
          <w:tcPr>
            <w:tcW w:w="1170" w:type="dxa"/>
            <w:vAlign w:val="center"/>
          </w:tcPr>
          <w:p w14:paraId="5EDC69E5" w14:textId="4980A5D4" w:rsidR="00B65CC7" w:rsidRPr="00B302A9" w:rsidRDefault="00B65CC7" w:rsidP="00B65CC7">
            <w:pPr>
              <w:spacing w:after="0" w:line="240" w:lineRule="auto"/>
              <w:jc w:val="center"/>
              <w:rPr>
                <w:rFonts w:asciiTheme="minorHAnsi" w:hAnsiTheme="minorHAnsi"/>
                <w:color w:val="FF0000"/>
                <w:sz w:val="21"/>
                <w:szCs w:val="21"/>
              </w:rPr>
            </w:pPr>
            <w:r w:rsidRPr="00B302A9">
              <w:rPr>
                <w:rFonts w:asciiTheme="minorHAnsi" w:hAnsiTheme="minorHAnsi"/>
                <w:color w:val="FF0000"/>
                <w:sz w:val="21"/>
                <w:szCs w:val="21"/>
              </w:rPr>
              <w:t xml:space="preserve"> (2%)</w:t>
            </w:r>
          </w:p>
        </w:tc>
        <w:tc>
          <w:tcPr>
            <w:tcW w:w="1440" w:type="dxa"/>
            <w:vAlign w:val="center"/>
          </w:tcPr>
          <w:p w14:paraId="48D74D1C" w14:textId="6766A3B5"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1.0%</w:t>
            </w:r>
          </w:p>
        </w:tc>
      </w:tr>
      <w:tr w:rsidR="00B65CC7" w:rsidRPr="00C035EC" w14:paraId="47011035" w14:textId="77777777" w:rsidTr="00B302A9">
        <w:trPr>
          <w:trHeight w:val="288"/>
        </w:trPr>
        <w:tc>
          <w:tcPr>
            <w:tcW w:w="5847" w:type="dxa"/>
            <w:shd w:val="clear" w:color="auto" w:fill="auto"/>
            <w:noWrap/>
            <w:vAlign w:val="center"/>
          </w:tcPr>
          <w:p w14:paraId="2E540E52" w14:textId="08FE006E" w:rsidR="00B65CC7" w:rsidRPr="00B302A9" w:rsidRDefault="00B65CC7" w:rsidP="00B65CC7">
            <w:pPr>
              <w:spacing w:after="0" w:line="240" w:lineRule="auto"/>
              <w:rPr>
                <w:rFonts w:asciiTheme="minorHAnsi" w:hAnsiTheme="minorHAnsi"/>
                <w:sz w:val="21"/>
                <w:szCs w:val="21"/>
              </w:rPr>
            </w:pPr>
            <w:r w:rsidRPr="00B302A9">
              <w:rPr>
                <w:rFonts w:asciiTheme="minorHAnsi" w:hAnsiTheme="minorHAnsi"/>
                <w:sz w:val="21"/>
                <w:szCs w:val="21"/>
              </w:rPr>
              <w:t>Transportation Equipment Manufacturing (336)</w:t>
            </w:r>
          </w:p>
        </w:tc>
        <w:tc>
          <w:tcPr>
            <w:tcW w:w="900" w:type="dxa"/>
            <w:shd w:val="clear" w:color="auto" w:fill="auto"/>
            <w:noWrap/>
            <w:vAlign w:val="center"/>
          </w:tcPr>
          <w:p w14:paraId="69B6198E" w14:textId="1C4FCE5A"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131</w:t>
            </w:r>
          </w:p>
        </w:tc>
        <w:tc>
          <w:tcPr>
            <w:tcW w:w="900" w:type="dxa"/>
            <w:vAlign w:val="center"/>
          </w:tcPr>
          <w:p w14:paraId="09FF5E84" w14:textId="31415775"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125</w:t>
            </w:r>
          </w:p>
        </w:tc>
        <w:tc>
          <w:tcPr>
            <w:tcW w:w="1170" w:type="dxa"/>
            <w:vAlign w:val="center"/>
          </w:tcPr>
          <w:p w14:paraId="24D9A015" w14:textId="45D9BCF3" w:rsidR="00B65CC7" w:rsidRPr="00B302A9" w:rsidRDefault="00B65CC7" w:rsidP="00B65CC7">
            <w:pPr>
              <w:spacing w:after="0" w:line="240" w:lineRule="auto"/>
              <w:jc w:val="center"/>
              <w:rPr>
                <w:rFonts w:asciiTheme="minorHAnsi" w:hAnsiTheme="minorHAnsi"/>
                <w:color w:val="FF0000"/>
                <w:sz w:val="21"/>
                <w:szCs w:val="21"/>
              </w:rPr>
            </w:pPr>
            <w:r w:rsidRPr="00B302A9">
              <w:rPr>
                <w:rFonts w:asciiTheme="minorHAnsi" w:hAnsiTheme="minorHAnsi"/>
                <w:color w:val="FF0000"/>
                <w:sz w:val="21"/>
                <w:szCs w:val="21"/>
              </w:rPr>
              <w:t xml:space="preserve"> (5%)</w:t>
            </w:r>
          </w:p>
        </w:tc>
        <w:tc>
          <w:tcPr>
            <w:tcW w:w="1440" w:type="dxa"/>
            <w:vAlign w:val="center"/>
          </w:tcPr>
          <w:p w14:paraId="4BDF0CF6" w14:textId="26850F72" w:rsidR="00B65CC7" w:rsidRPr="00B302A9" w:rsidRDefault="00B65CC7" w:rsidP="00B65CC7">
            <w:pPr>
              <w:spacing w:after="0" w:line="240" w:lineRule="auto"/>
              <w:jc w:val="center"/>
              <w:rPr>
                <w:rFonts w:asciiTheme="minorHAnsi" w:hAnsiTheme="minorHAnsi"/>
                <w:sz w:val="21"/>
                <w:szCs w:val="21"/>
              </w:rPr>
            </w:pPr>
            <w:r w:rsidRPr="00B302A9">
              <w:rPr>
                <w:rFonts w:asciiTheme="minorHAnsi" w:hAnsiTheme="minorHAnsi"/>
                <w:sz w:val="21"/>
                <w:szCs w:val="21"/>
              </w:rPr>
              <w:t>0.8%</w:t>
            </w:r>
          </w:p>
        </w:tc>
      </w:tr>
      <w:tr w:rsidR="00B65CC7" w:rsidRPr="00C035EC" w14:paraId="53529DDA" w14:textId="77777777" w:rsidTr="00B302A9">
        <w:trPr>
          <w:trHeight w:val="288"/>
        </w:trPr>
        <w:tc>
          <w:tcPr>
            <w:tcW w:w="5847" w:type="dxa"/>
            <w:shd w:val="clear" w:color="auto" w:fill="auto"/>
            <w:noWrap/>
            <w:vAlign w:val="center"/>
          </w:tcPr>
          <w:p w14:paraId="2685C966" w14:textId="15937D50" w:rsidR="00B65CC7" w:rsidRPr="00B302A9" w:rsidRDefault="00B65CC7" w:rsidP="00B65CC7">
            <w:pPr>
              <w:spacing w:after="0" w:line="240" w:lineRule="auto"/>
              <w:rPr>
                <w:rFonts w:asciiTheme="minorHAnsi" w:eastAsia="Times New Roman" w:hAnsiTheme="minorHAnsi"/>
                <w:sz w:val="21"/>
                <w:szCs w:val="21"/>
              </w:rPr>
            </w:pPr>
            <w:r w:rsidRPr="00B302A9">
              <w:rPr>
                <w:sz w:val="21"/>
                <w:szCs w:val="21"/>
              </w:rPr>
              <w:t>Rail Transportation (482)</w:t>
            </w:r>
          </w:p>
        </w:tc>
        <w:tc>
          <w:tcPr>
            <w:tcW w:w="900" w:type="dxa"/>
            <w:shd w:val="clear" w:color="auto" w:fill="auto"/>
            <w:noWrap/>
            <w:vAlign w:val="center"/>
          </w:tcPr>
          <w:p w14:paraId="758C1AEE" w14:textId="112BAF3D" w:rsidR="00B65CC7" w:rsidRPr="00B302A9" w:rsidRDefault="00B65CC7" w:rsidP="00B65CC7">
            <w:pPr>
              <w:spacing w:after="0" w:line="240" w:lineRule="auto"/>
              <w:jc w:val="center"/>
              <w:rPr>
                <w:rFonts w:asciiTheme="minorHAnsi" w:eastAsia="Times New Roman" w:hAnsiTheme="minorHAnsi"/>
                <w:sz w:val="21"/>
                <w:szCs w:val="21"/>
              </w:rPr>
            </w:pPr>
            <w:r w:rsidRPr="00B302A9">
              <w:rPr>
                <w:sz w:val="21"/>
                <w:szCs w:val="21"/>
              </w:rPr>
              <w:t>26</w:t>
            </w:r>
          </w:p>
        </w:tc>
        <w:tc>
          <w:tcPr>
            <w:tcW w:w="900" w:type="dxa"/>
            <w:vAlign w:val="center"/>
          </w:tcPr>
          <w:p w14:paraId="33674BE6" w14:textId="7DE510B8" w:rsidR="00B65CC7" w:rsidRPr="00B302A9" w:rsidRDefault="00B65CC7" w:rsidP="00B65CC7">
            <w:pPr>
              <w:spacing w:after="0" w:line="240" w:lineRule="auto"/>
              <w:jc w:val="center"/>
              <w:rPr>
                <w:rFonts w:asciiTheme="minorHAnsi" w:hAnsiTheme="minorHAnsi"/>
                <w:sz w:val="21"/>
                <w:szCs w:val="21"/>
              </w:rPr>
            </w:pPr>
            <w:r w:rsidRPr="00B302A9">
              <w:rPr>
                <w:sz w:val="21"/>
                <w:szCs w:val="21"/>
              </w:rPr>
              <w:t>27</w:t>
            </w:r>
          </w:p>
        </w:tc>
        <w:tc>
          <w:tcPr>
            <w:tcW w:w="1170" w:type="dxa"/>
            <w:vAlign w:val="center"/>
          </w:tcPr>
          <w:p w14:paraId="7D662366" w14:textId="61C0D247" w:rsidR="00B65CC7" w:rsidRPr="00B302A9" w:rsidRDefault="00B65CC7" w:rsidP="00B65CC7">
            <w:pPr>
              <w:spacing w:after="0" w:line="240" w:lineRule="auto"/>
              <w:jc w:val="center"/>
              <w:rPr>
                <w:rFonts w:asciiTheme="minorHAnsi" w:hAnsiTheme="minorHAnsi"/>
                <w:sz w:val="21"/>
                <w:szCs w:val="21"/>
              </w:rPr>
            </w:pPr>
            <w:r w:rsidRPr="00B302A9">
              <w:rPr>
                <w:sz w:val="21"/>
                <w:szCs w:val="21"/>
              </w:rPr>
              <w:t>4%</w:t>
            </w:r>
          </w:p>
        </w:tc>
        <w:tc>
          <w:tcPr>
            <w:tcW w:w="1440" w:type="dxa"/>
            <w:vAlign w:val="center"/>
          </w:tcPr>
          <w:p w14:paraId="1AF20FBE" w14:textId="3BA9E0FE" w:rsidR="00B65CC7" w:rsidRPr="00B302A9" w:rsidRDefault="00B65CC7" w:rsidP="00B65CC7">
            <w:pPr>
              <w:spacing w:after="0" w:line="240" w:lineRule="auto"/>
              <w:jc w:val="center"/>
              <w:rPr>
                <w:rFonts w:asciiTheme="minorHAnsi" w:eastAsia="Times New Roman" w:hAnsiTheme="minorHAnsi"/>
                <w:sz w:val="21"/>
                <w:szCs w:val="21"/>
              </w:rPr>
            </w:pPr>
            <w:r w:rsidRPr="00B302A9">
              <w:rPr>
                <w:sz w:val="21"/>
                <w:szCs w:val="21"/>
              </w:rPr>
              <w:t>0.2%</w:t>
            </w:r>
          </w:p>
        </w:tc>
      </w:tr>
    </w:tbl>
    <w:p w14:paraId="6B20167B" w14:textId="50B2A077" w:rsidR="006E3877" w:rsidRPr="006E3877" w:rsidRDefault="00A01F80" w:rsidP="006E3877">
      <w:pPr>
        <w:ind w:left="144"/>
        <w:rPr>
          <w:i/>
          <w:sz w:val="20"/>
          <w:szCs w:val="20"/>
        </w:rPr>
      </w:pPr>
      <w:r>
        <w:rPr>
          <w:i/>
          <w:sz w:val="20"/>
          <w:szCs w:val="20"/>
        </w:rPr>
        <w:t>Source: EMSI 2017.4</w:t>
      </w:r>
    </w:p>
    <w:p w14:paraId="4C9E14D6" w14:textId="5671403F" w:rsidR="001342CC" w:rsidRDefault="000E5421" w:rsidP="001342CC">
      <w:pPr>
        <w:pStyle w:val="NoSpacing"/>
        <w:spacing w:after="120"/>
        <w:rPr>
          <w:b/>
        </w:rPr>
      </w:pPr>
      <w:r>
        <w:rPr>
          <w:b/>
        </w:rPr>
        <w:t>Table 6</w:t>
      </w:r>
      <w:r w:rsidR="001342CC" w:rsidRPr="00552133">
        <w:rPr>
          <w:b/>
        </w:rPr>
        <w:t xml:space="preserve">. Top Employers Posting Jobs </w:t>
      </w:r>
      <w:r w:rsidR="006E3877">
        <w:rPr>
          <w:b/>
        </w:rPr>
        <w:t xml:space="preserve">in Bay Region and </w:t>
      </w:r>
      <w:r w:rsidR="009E5F31">
        <w:rPr>
          <w:b/>
        </w:rPr>
        <w:t>East Bay</w:t>
      </w:r>
      <w:r w:rsidR="006E3877">
        <w:rPr>
          <w:b/>
        </w:rPr>
        <w:t xml:space="preserve"> </w:t>
      </w:r>
      <w:r w:rsidR="006E2B6C">
        <w:rPr>
          <w:b/>
        </w:rPr>
        <w:t xml:space="preserve">for latest 12 </w:t>
      </w:r>
      <w:r w:rsidR="002842FF">
        <w:rPr>
          <w:b/>
        </w:rPr>
        <w:t>months (Dec. 2016 – Nov. 2017)</w:t>
      </w:r>
    </w:p>
    <w:p w14:paraId="51BAA733" w14:textId="66C83C8B" w:rsidR="00C60799" w:rsidRPr="00C60799" w:rsidRDefault="00C60799" w:rsidP="00C60799">
      <w:pPr>
        <w:pStyle w:val="NoSpacing"/>
        <w:spacing w:after="60"/>
        <w:rPr>
          <w:i/>
          <w:sz w:val="20"/>
          <w:szCs w:val="20"/>
        </w:rPr>
      </w:pPr>
      <w:r>
        <w:t>Note: 61% of records have been excluded because they do not include an employer. As a result, the chart below may not be representative of the full sample.</w:t>
      </w:r>
    </w:p>
    <w:tbl>
      <w:tblPr>
        <w:tblW w:w="10131"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2337"/>
        <w:gridCol w:w="1440"/>
        <w:gridCol w:w="1213"/>
        <w:gridCol w:w="236"/>
        <w:gridCol w:w="2421"/>
        <w:gridCol w:w="1350"/>
        <w:gridCol w:w="281"/>
        <w:gridCol w:w="853"/>
      </w:tblGrid>
      <w:tr w:rsidR="00B302A9" w:rsidRPr="008409A0" w14:paraId="23161B89" w14:textId="2EC63647" w:rsidTr="00FB000C">
        <w:trPr>
          <w:trHeight w:val="278"/>
        </w:trPr>
        <w:tc>
          <w:tcPr>
            <w:tcW w:w="2337" w:type="dxa"/>
            <w:shd w:val="clear" w:color="auto" w:fill="F2F8C9" w:themeFill="accent2" w:themeFillTint="33"/>
            <w:noWrap/>
            <w:vAlign w:val="center"/>
            <w:hideMark/>
          </w:tcPr>
          <w:p w14:paraId="767FF6D3" w14:textId="77777777" w:rsidR="00B302A9" w:rsidRPr="00362A19" w:rsidRDefault="00B302A9" w:rsidP="00B302A9">
            <w:pPr>
              <w:spacing w:after="0" w:line="240" w:lineRule="auto"/>
              <w:rPr>
                <w:rFonts w:eastAsia="Times New Roman"/>
                <w:b/>
              </w:rPr>
            </w:pPr>
            <w:r w:rsidRPr="00362A19">
              <w:rPr>
                <w:rFonts w:eastAsia="Times New Roman"/>
                <w:b/>
              </w:rPr>
              <w:t>Employer</w:t>
            </w:r>
          </w:p>
        </w:tc>
        <w:tc>
          <w:tcPr>
            <w:tcW w:w="1440" w:type="dxa"/>
            <w:tcBorders>
              <w:right w:val="single" w:sz="4" w:space="0" w:color="BFBFBF" w:themeColor="background1" w:themeShade="BF"/>
            </w:tcBorders>
            <w:shd w:val="clear" w:color="auto" w:fill="F2F8C9" w:themeFill="accent2" w:themeFillTint="33"/>
            <w:noWrap/>
            <w:vAlign w:val="center"/>
            <w:hideMark/>
          </w:tcPr>
          <w:p w14:paraId="262CE33B" w14:textId="66F697E7" w:rsidR="00B302A9" w:rsidRPr="00362A19" w:rsidRDefault="00B302A9" w:rsidP="00B302A9">
            <w:pPr>
              <w:spacing w:after="0" w:line="240" w:lineRule="auto"/>
              <w:jc w:val="center"/>
              <w:rPr>
                <w:rFonts w:eastAsia="Times New Roman"/>
                <w:b/>
              </w:rPr>
            </w:pPr>
            <w:r w:rsidRPr="00362A19">
              <w:rPr>
                <w:rFonts w:eastAsia="Times New Roman"/>
                <w:b/>
              </w:rPr>
              <w:t>Bay Region</w:t>
            </w:r>
          </w:p>
        </w:tc>
        <w:tc>
          <w:tcPr>
            <w:tcW w:w="1213" w:type="dxa"/>
            <w:tcBorders>
              <w:right w:val="nil"/>
            </w:tcBorders>
            <w:shd w:val="clear" w:color="auto" w:fill="F2F8C9" w:themeFill="accent2" w:themeFillTint="33"/>
            <w:vAlign w:val="center"/>
          </w:tcPr>
          <w:p w14:paraId="6B354194" w14:textId="73B6ECDA" w:rsidR="00B302A9" w:rsidRPr="00362A19" w:rsidRDefault="00B302A9" w:rsidP="00B302A9">
            <w:pPr>
              <w:spacing w:after="0" w:line="240" w:lineRule="auto"/>
              <w:jc w:val="center"/>
              <w:rPr>
                <w:rFonts w:eastAsia="Times New Roman"/>
                <w:b/>
              </w:rPr>
            </w:pPr>
            <w:r>
              <w:rPr>
                <w:rFonts w:eastAsia="Times New Roman"/>
                <w:b/>
              </w:rPr>
              <w:t>East Bay</w:t>
            </w:r>
          </w:p>
        </w:tc>
        <w:tc>
          <w:tcPr>
            <w:tcW w:w="236" w:type="dxa"/>
            <w:tcBorders>
              <w:top w:val="nil"/>
              <w:left w:val="nil"/>
              <w:bottom w:val="nil"/>
              <w:right w:val="nil"/>
            </w:tcBorders>
            <w:shd w:val="clear" w:color="auto" w:fill="auto"/>
          </w:tcPr>
          <w:p w14:paraId="5C59373C" w14:textId="77777777" w:rsidR="00B302A9" w:rsidRPr="00362A19" w:rsidRDefault="00B302A9" w:rsidP="00B302A9">
            <w:pPr>
              <w:spacing w:after="0" w:line="240" w:lineRule="auto"/>
              <w:rPr>
                <w:rFonts w:eastAsia="Times New Roman"/>
                <w:b/>
              </w:rPr>
            </w:pPr>
          </w:p>
        </w:tc>
        <w:tc>
          <w:tcPr>
            <w:tcW w:w="2421" w:type="dxa"/>
            <w:tcBorders>
              <w:left w:val="nil"/>
            </w:tcBorders>
            <w:shd w:val="clear" w:color="auto" w:fill="F2F8C9" w:themeFill="accent2" w:themeFillTint="33"/>
            <w:vAlign w:val="center"/>
          </w:tcPr>
          <w:p w14:paraId="2323606E" w14:textId="0B51CE04" w:rsidR="00B302A9" w:rsidRDefault="00B302A9" w:rsidP="00B302A9">
            <w:pPr>
              <w:spacing w:after="0" w:line="240" w:lineRule="auto"/>
              <w:rPr>
                <w:rFonts w:eastAsia="Times New Roman"/>
                <w:b/>
              </w:rPr>
            </w:pPr>
            <w:r w:rsidRPr="00362A19">
              <w:rPr>
                <w:rFonts w:eastAsia="Times New Roman"/>
                <w:b/>
              </w:rPr>
              <w:t>Employer</w:t>
            </w:r>
          </w:p>
        </w:tc>
        <w:tc>
          <w:tcPr>
            <w:tcW w:w="1350" w:type="dxa"/>
            <w:tcBorders>
              <w:right w:val="single" w:sz="4" w:space="0" w:color="BFBFBF" w:themeColor="background1" w:themeShade="BF"/>
            </w:tcBorders>
            <w:shd w:val="clear" w:color="auto" w:fill="F2F8C9" w:themeFill="accent2" w:themeFillTint="33"/>
            <w:vAlign w:val="center"/>
          </w:tcPr>
          <w:p w14:paraId="438695C8" w14:textId="2EB3CBF3" w:rsidR="00B302A9" w:rsidRDefault="00B302A9" w:rsidP="00B302A9">
            <w:pPr>
              <w:spacing w:after="0" w:line="240" w:lineRule="auto"/>
              <w:jc w:val="center"/>
              <w:rPr>
                <w:rFonts w:eastAsia="Times New Roman"/>
                <w:b/>
              </w:rPr>
            </w:pPr>
            <w:r w:rsidRPr="00362A19">
              <w:rPr>
                <w:rFonts w:eastAsia="Times New Roman"/>
                <w:b/>
              </w:rPr>
              <w:t>Bay Region</w:t>
            </w:r>
          </w:p>
        </w:tc>
        <w:tc>
          <w:tcPr>
            <w:tcW w:w="1134" w:type="dxa"/>
            <w:gridSpan w:val="2"/>
            <w:tcBorders>
              <w:left w:val="single" w:sz="4" w:space="0" w:color="BFBFBF" w:themeColor="background1" w:themeShade="BF"/>
            </w:tcBorders>
            <w:shd w:val="clear" w:color="auto" w:fill="F2F8C9" w:themeFill="accent2" w:themeFillTint="33"/>
            <w:vAlign w:val="center"/>
          </w:tcPr>
          <w:p w14:paraId="051D0B74" w14:textId="42A3F900" w:rsidR="00B302A9" w:rsidRDefault="00B302A9" w:rsidP="00B302A9">
            <w:pPr>
              <w:spacing w:after="0" w:line="240" w:lineRule="auto"/>
              <w:jc w:val="center"/>
              <w:rPr>
                <w:rFonts w:eastAsia="Times New Roman"/>
                <w:b/>
              </w:rPr>
            </w:pPr>
            <w:r>
              <w:rPr>
                <w:rFonts w:eastAsia="Times New Roman"/>
                <w:b/>
              </w:rPr>
              <w:t>East Bay</w:t>
            </w:r>
          </w:p>
        </w:tc>
      </w:tr>
      <w:tr w:rsidR="00B302A9" w:rsidRPr="00DA0761" w14:paraId="1E177280" w14:textId="464D0375" w:rsidTr="00FB000C">
        <w:trPr>
          <w:trHeight w:val="260"/>
        </w:trPr>
        <w:tc>
          <w:tcPr>
            <w:tcW w:w="2337" w:type="dxa"/>
            <w:shd w:val="clear" w:color="auto" w:fill="auto"/>
            <w:noWrap/>
            <w:vAlign w:val="center"/>
          </w:tcPr>
          <w:p w14:paraId="222B2D17" w14:textId="4E9248B3" w:rsidR="00B302A9" w:rsidRPr="00DA0761" w:rsidRDefault="00B302A9" w:rsidP="00B302A9">
            <w:pPr>
              <w:spacing w:after="0" w:line="240" w:lineRule="auto"/>
              <w:rPr>
                <w:rFonts w:eastAsia="Times New Roman"/>
              </w:rPr>
            </w:pPr>
            <w:r w:rsidRPr="003E78C2">
              <w:lastRenderedPageBreak/>
              <w:t>National Guard</w:t>
            </w:r>
          </w:p>
        </w:tc>
        <w:tc>
          <w:tcPr>
            <w:tcW w:w="1440" w:type="dxa"/>
            <w:tcBorders>
              <w:right w:val="single" w:sz="4" w:space="0" w:color="BFBFBF" w:themeColor="background1" w:themeShade="BF"/>
            </w:tcBorders>
            <w:shd w:val="clear" w:color="auto" w:fill="auto"/>
            <w:noWrap/>
            <w:vAlign w:val="center"/>
          </w:tcPr>
          <w:p w14:paraId="6D6D886B" w14:textId="45FC64FB" w:rsidR="00B302A9" w:rsidRPr="00DA0761" w:rsidRDefault="00B302A9" w:rsidP="00B302A9">
            <w:pPr>
              <w:spacing w:after="0" w:line="240" w:lineRule="auto"/>
              <w:jc w:val="center"/>
              <w:rPr>
                <w:rFonts w:eastAsia="Times New Roman"/>
              </w:rPr>
            </w:pPr>
            <w:r w:rsidRPr="003E78C2">
              <w:t>10</w:t>
            </w:r>
          </w:p>
        </w:tc>
        <w:tc>
          <w:tcPr>
            <w:tcW w:w="1213" w:type="dxa"/>
            <w:tcBorders>
              <w:right w:val="nil"/>
            </w:tcBorders>
          </w:tcPr>
          <w:p w14:paraId="2977C03E" w14:textId="13865B83" w:rsidR="00B302A9" w:rsidRDefault="00B302A9" w:rsidP="00B302A9">
            <w:pPr>
              <w:spacing w:after="0" w:line="240" w:lineRule="auto"/>
              <w:jc w:val="center"/>
              <w:rPr>
                <w:rFonts w:eastAsia="Times New Roman"/>
              </w:rPr>
            </w:pPr>
            <w:r>
              <w:rPr>
                <w:rFonts w:eastAsia="Times New Roman"/>
              </w:rPr>
              <w:t>5</w:t>
            </w:r>
          </w:p>
        </w:tc>
        <w:tc>
          <w:tcPr>
            <w:tcW w:w="236" w:type="dxa"/>
            <w:tcBorders>
              <w:top w:val="nil"/>
              <w:left w:val="nil"/>
              <w:bottom w:val="nil"/>
              <w:right w:val="nil"/>
            </w:tcBorders>
          </w:tcPr>
          <w:p w14:paraId="18B6C81D" w14:textId="77777777" w:rsidR="00B302A9" w:rsidRDefault="00B302A9" w:rsidP="00B302A9">
            <w:pPr>
              <w:spacing w:after="0" w:line="240" w:lineRule="auto"/>
            </w:pPr>
          </w:p>
        </w:tc>
        <w:tc>
          <w:tcPr>
            <w:tcW w:w="2421" w:type="dxa"/>
            <w:tcBorders>
              <w:left w:val="nil"/>
            </w:tcBorders>
            <w:vAlign w:val="center"/>
          </w:tcPr>
          <w:p w14:paraId="20B69213" w14:textId="65A8D315" w:rsidR="00B302A9" w:rsidRDefault="00B302A9" w:rsidP="00B302A9">
            <w:pPr>
              <w:spacing w:after="0" w:line="240" w:lineRule="auto"/>
              <w:rPr>
                <w:rFonts w:eastAsia="Times New Roman"/>
              </w:rPr>
            </w:pPr>
            <w:r>
              <w:t>US</w:t>
            </w:r>
            <w:r w:rsidRPr="003E78C2">
              <w:t xml:space="preserve"> Army Reserve</w:t>
            </w:r>
          </w:p>
        </w:tc>
        <w:tc>
          <w:tcPr>
            <w:tcW w:w="1350" w:type="dxa"/>
            <w:tcBorders>
              <w:right w:val="single" w:sz="4" w:space="0" w:color="BFBFBF" w:themeColor="background1" w:themeShade="BF"/>
            </w:tcBorders>
            <w:vAlign w:val="center"/>
          </w:tcPr>
          <w:p w14:paraId="62D92609" w14:textId="5A5261FA" w:rsidR="00B302A9" w:rsidRDefault="00B302A9" w:rsidP="00B302A9">
            <w:pPr>
              <w:spacing w:after="0" w:line="240" w:lineRule="auto"/>
              <w:jc w:val="center"/>
              <w:rPr>
                <w:rFonts w:eastAsia="Times New Roman"/>
              </w:rPr>
            </w:pPr>
            <w:r w:rsidRPr="003E78C2">
              <w:t>6</w:t>
            </w:r>
          </w:p>
        </w:tc>
        <w:tc>
          <w:tcPr>
            <w:tcW w:w="1134" w:type="dxa"/>
            <w:gridSpan w:val="2"/>
            <w:tcBorders>
              <w:left w:val="single" w:sz="4" w:space="0" w:color="BFBFBF" w:themeColor="background1" w:themeShade="BF"/>
            </w:tcBorders>
            <w:vAlign w:val="center"/>
          </w:tcPr>
          <w:p w14:paraId="138A80B0" w14:textId="2585AA49" w:rsidR="00B302A9" w:rsidRDefault="00B302A9" w:rsidP="00B302A9">
            <w:pPr>
              <w:spacing w:after="0" w:line="240" w:lineRule="auto"/>
              <w:jc w:val="center"/>
              <w:rPr>
                <w:rFonts w:eastAsia="Times New Roman"/>
              </w:rPr>
            </w:pPr>
            <w:r>
              <w:rPr>
                <w:rFonts w:eastAsia="Times New Roman"/>
              </w:rPr>
              <w:t>0</w:t>
            </w:r>
          </w:p>
        </w:tc>
      </w:tr>
      <w:tr w:rsidR="00B302A9" w:rsidRPr="00DA0761" w14:paraId="1B950AFE" w14:textId="4377A9F7" w:rsidTr="00FB000C">
        <w:trPr>
          <w:trHeight w:val="260"/>
        </w:trPr>
        <w:tc>
          <w:tcPr>
            <w:tcW w:w="2337" w:type="dxa"/>
            <w:shd w:val="clear" w:color="auto" w:fill="auto"/>
            <w:noWrap/>
            <w:vAlign w:val="center"/>
          </w:tcPr>
          <w:p w14:paraId="06D7C392" w14:textId="608F8564" w:rsidR="00B302A9" w:rsidRDefault="00B302A9" w:rsidP="00B302A9">
            <w:pPr>
              <w:spacing w:after="0" w:line="240" w:lineRule="auto"/>
              <w:rPr>
                <w:rFonts w:eastAsia="Times New Roman"/>
              </w:rPr>
            </w:pPr>
            <w:r w:rsidRPr="003E78C2">
              <w:t>Sanmina Corporation</w:t>
            </w:r>
          </w:p>
        </w:tc>
        <w:tc>
          <w:tcPr>
            <w:tcW w:w="1440" w:type="dxa"/>
            <w:tcBorders>
              <w:right w:val="single" w:sz="4" w:space="0" w:color="BFBFBF" w:themeColor="background1" w:themeShade="BF"/>
            </w:tcBorders>
            <w:shd w:val="clear" w:color="auto" w:fill="auto"/>
            <w:noWrap/>
            <w:vAlign w:val="center"/>
          </w:tcPr>
          <w:p w14:paraId="1E765A0F" w14:textId="19A30DF7" w:rsidR="00B302A9" w:rsidRDefault="00B302A9" w:rsidP="00B302A9">
            <w:pPr>
              <w:spacing w:after="0" w:line="240" w:lineRule="auto"/>
              <w:jc w:val="center"/>
              <w:rPr>
                <w:rFonts w:eastAsia="Times New Roman"/>
              </w:rPr>
            </w:pPr>
            <w:r w:rsidRPr="003E78C2">
              <w:t>9</w:t>
            </w:r>
          </w:p>
        </w:tc>
        <w:tc>
          <w:tcPr>
            <w:tcW w:w="1213" w:type="dxa"/>
            <w:tcBorders>
              <w:right w:val="nil"/>
            </w:tcBorders>
          </w:tcPr>
          <w:p w14:paraId="3D69B6C2" w14:textId="73F57D83" w:rsidR="00B302A9" w:rsidRDefault="00B302A9" w:rsidP="00B302A9">
            <w:pPr>
              <w:spacing w:after="0" w:line="240" w:lineRule="auto"/>
              <w:jc w:val="center"/>
              <w:rPr>
                <w:rFonts w:eastAsia="Times New Roman"/>
              </w:rPr>
            </w:pPr>
            <w:r w:rsidRPr="001B076D">
              <w:t>5</w:t>
            </w:r>
          </w:p>
        </w:tc>
        <w:tc>
          <w:tcPr>
            <w:tcW w:w="236" w:type="dxa"/>
            <w:tcBorders>
              <w:top w:val="nil"/>
              <w:left w:val="nil"/>
              <w:bottom w:val="nil"/>
              <w:right w:val="nil"/>
            </w:tcBorders>
          </w:tcPr>
          <w:p w14:paraId="0B2B9201" w14:textId="77777777" w:rsidR="00B302A9" w:rsidRPr="003E78C2" w:rsidRDefault="00B302A9" w:rsidP="00B302A9">
            <w:pPr>
              <w:spacing w:after="0" w:line="240" w:lineRule="auto"/>
            </w:pPr>
          </w:p>
        </w:tc>
        <w:tc>
          <w:tcPr>
            <w:tcW w:w="2421" w:type="dxa"/>
            <w:tcBorders>
              <w:left w:val="nil"/>
            </w:tcBorders>
            <w:vAlign w:val="center"/>
          </w:tcPr>
          <w:p w14:paraId="27862393" w14:textId="3727C133" w:rsidR="00B302A9" w:rsidRPr="001B076D" w:rsidRDefault="00B302A9" w:rsidP="00B302A9">
            <w:pPr>
              <w:spacing w:after="0" w:line="240" w:lineRule="auto"/>
            </w:pPr>
            <w:r w:rsidRPr="003E78C2">
              <w:t>Complete Coach Works</w:t>
            </w:r>
          </w:p>
        </w:tc>
        <w:tc>
          <w:tcPr>
            <w:tcW w:w="1350" w:type="dxa"/>
            <w:tcBorders>
              <w:right w:val="single" w:sz="4" w:space="0" w:color="BFBFBF" w:themeColor="background1" w:themeShade="BF"/>
            </w:tcBorders>
            <w:vAlign w:val="center"/>
          </w:tcPr>
          <w:p w14:paraId="56AB0F0D" w14:textId="706F8DCC" w:rsidR="00B302A9" w:rsidRPr="001B076D" w:rsidRDefault="00B302A9" w:rsidP="00B302A9">
            <w:pPr>
              <w:spacing w:after="0" w:line="240" w:lineRule="auto"/>
              <w:jc w:val="center"/>
            </w:pPr>
            <w:r w:rsidRPr="003E78C2">
              <w:t>4</w:t>
            </w:r>
          </w:p>
        </w:tc>
        <w:tc>
          <w:tcPr>
            <w:tcW w:w="1134" w:type="dxa"/>
            <w:gridSpan w:val="2"/>
            <w:tcBorders>
              <w:left w:val="single" w:sz="4" w:space="0" w:color="BFBFBF" w:themeColor="background1" w:themeShade="BF"/>
            </w:tcBorders>
            <w:vAlign w:val="center"/>
          </w:tcPr>
          <w:p w14:paraId="60C05440" w14:textId="029FB55D" w:rsidR="00B302A9" w:rsidRPr="001B076D" w:rsidRDefault="00B302A9" w:rsidP="00B302A9">
            <w:pPr>
              <w:spacing w:after="0" w:line="240" w:lineRule="auto"/>
              <w:jc w:val="center"/>
            </w:pPr>
            <w:r>
              <w:t>4</w:t>
            </w:r>
          </w:p>
        </w:tc>
      </w:tr>
      <w:tr w:rsidR="00B302A9" w:rsidRPr="00DA0761" w14:paraId="79527000" w14:textId="4D6D0E31" w:rsidTr="00FB000C">
        <w:trPr>
          <w:trHeight w:val="260"/>
        </w:trPr>
        <w:tc>
          <w:tcPr>
            <w:tcW w:w="2337" w:type="dxa"/>
            <w:shd w:val="clear" w:color="auto" w:fill="auto"/>
            <w:noWrap/>
            <w:vAlign w:val="center"/>
          </w:tcPr>
          <w:p w14:paraId="2CB1308D" w14:textId="12AFEA22" w:rsidR="00B302A9" w:rsidRDefault="00B302A9" w:rsidP="00B302A9">
            <w:pPr>
              <w:spacing w:after="0" w:line="240" w:lineRule="auto"/>
              <w:rPr>
                <w:rFonts w:eastAsia="Times New Roman"/>
              </w:rPr>
            </w:pPr>
            <w:r w:rsidRPr="003E78C2">
              <w:t>Eaton</w:t>
            </w:r>
          </w:p>
        </w:tc>
        <w:tc>
          <w:tcPr>
            <w:tcW w:w="1440" w:type="dxa"/>
            <w:tcBorders>
              <w:right w:val="single" w:sz="4" w:space="0" w:color="BFBFBF" w:themeColor="background1" w:themeShade="BF"/>
            </w:tcBorders>
            <w:shd w:val="clear" w:color="auto" w:fill="auto"/>
            <w:noWrap/>
            <w:vAlign w:val="center"/>
          </w:tcPr>
          <w:p w14:paraId="24A05410" w14:textId="3A94226D" w:rsidR="00B302A9" w:rsidRDefault="00B302A9" w:rsidP="00B302A9">
            <w:pPr>
              <w:spacing w:after="0" w:line="240" w:lineRule="auto"/>
              <w:jc w:val="center"/>
              <w:rPr>
                <w:rFonts w:eastAsia="Times New Roman"/>
              </w:rPr>
            </w:pPr>
            <w:r w:rsidRPr="003E78C2">
              <w:t>8</w:t>
            </w:r>
          </w:p>
        </w:tc>
        <w:tc>
          <w:tcPr>
            <w:tcW w:w="1213" w:type="dxa"/>
            <w:tcBorders>
              <w:right w:val="nil"/>
            </w:tcBorders>
          </w:tcPr>
          <w:p w14:paraId="35C59E30" w14:textId="5529632C" w:rsidR="00B302A9" w:rsidRDefault="00B302A9" w:rsidP="00B302A9">
            <w:pPr>
              <w:spacing w:after="0" w:line="240" w:lineRule="auto"/>
              <w:jc w:val="center"/>
              <w:rPr>
                <w:rFonts w:eastAsia="Times New Roman"/>
              </w:rPr>
            </w:pPr>
            <w:r>
              <w:rPr>
                <w:rFonts w:eastAsia="Times New Roman"/>
              </w:rPr>
              <w:t>8</w:t>
            </w:r>
          </w:p>
        </w:tc>
        <w:tc>
          <w:tcPr>
            <w:tcW w:w="236" w:type="dxa"/>
            <w:tcBorders>
              <w:top w:val="nil"/>
              <w:left w:val="nil"/>
              <w:bottom w:val="nil"/>
              <w:right w:val="nil"/>
            </w:tcBorders>
          </w:tcPr>
          <w:p w14:paraId="35863B59" w14:textId="77777777" w:rsidR="00B302A9" w:rsidRPr="003E78C2" w:rsidRDefault="00B302A9" w:rsidP="00B302A9">
            <w:pPr>
              <w:spacing w:after="0" w:line="240" w:lineRule="auto"/>
            </w:pPr>
          </w:p>
        </w:tc>
        <w:tc>
          <w:tcPr>
            <w:tcW w:w="2421" w:type="dxa"/>
            <w:tcBorders>
              <w:left w:val="nil"/>
              <w:bottom w:val="single" w:sz="4" w:space="0" w:color="BFBFBF" w:themeColor="background1" w:themeShade="BF"/>
            </w:tcBorders>
            <w:vAlign w:val="center"/>
          </w:tcPr>
          <w:p w14:paraId="4D14A4F3" w14:textId="218CE6FD" w:rsidR="00B302A9" w:rsidRDefault="00B302A9" w:rsidP="00B302A9">
            <w:pPr>
              <w:spacing w:after="0" w:line="240" w:lineRule="auto"/>
              <w:rPr>
                <w:rFonts w:eastAsia="Times New Roman"/>
              </w:rPr>
            </w:pPr>
            <w:proofErr w:type="spellStart"/>
            <w:r w:rsidRPr="003E78C2">
              <w:t>Ul</w:t>
            </w:r>
            <w:proofErr w:type="spellEnd"/>
            <w:r w:rsidRPr="003E78C2">
              <w:t xml:space="preserve"> </w:t>
            </w:r>
            <w:proofErr w:type="spellStart"/>
            <w:r w:rsidRPr="003E78C2">
              <w:t>Llc</w:t>
            </w:r>
            <w:proofErr w:type="spellEnd"/>
          </w:p>
        </w:tc>
        <w:tc>
          <w:tcPr>
            <w:tcW w:w="1350" w:type="dxa"/>
            <w:tcBorders>
              <w:bottom w:val="single" w:sz="4" w:space="0" w:color="BFBFBF" w:themeColor="background1" w:themeShade="BF"/>
              <w:right w:val="single" w:sz="4" w:space="0" w:color="BFBFBF" w:themeColor="background1" w:themeShade="BF"/>
            </w:tcBorders>
            <w:vAlign w:val="center"/>
          </w:tcPr>
          <w:p w14:paraId="2CCCBF37" w14:textId="6883CC77" w:rsidR="00B302A9" w:rsidRDefault="00B302A9" w:rsidP="00B302A9">
            <w:pPr>
              <w:spacing w:after="0" w:line="240" w:lineRule="auto"/>
              <w:jc w:val="center"/>
              <w:rPr>
                <w:rFonts w:eastAsia="Times New Roman"/>
              </w:rPr>
            </w:pPr>
            <w:r w:rsidRPr="003E78C2">
              <w:t>4</w:t>
            </w:r>
          </w:p>
        </w:tc>
        <w:tc>
          <w:tcPr>
            <w:tcW w:w="1134" w:type="dxa"/>
            <w:gridSpan w:val="2"/>
            <w:tcBorders>
              <w:left w:val="single" w:sz="4" w:space="0" w:color="BFBFBF" w:themeColor="background1" w:themeShade="BF"/>
              <w:bottom w:val="single" w:sz="4" w:space="0" w:color="BFBFBF" w:themeColor="background1" w:themeShade="BF"/>
            </w:tcBorders>
            <w:vAlign w:val="center"/>
          </w:tcPr>
          <w:p w14:paraId="6BC639B3" w14:textId="2347D38A" w:rsidR="00B302A9" w:rsidRDefault="00B302A9" w:rsidP="00B302A9">
            <w:pPr>
              <w:spacing w:after="0" w:line="240" w:lineRule="auto"/>
              <w:jc w:val="center"/>
              <w:rPr>
                <w:rFonts w:eastAsia="Times New Roman"/>
              </w:rPr>
            </w:pPr>
            <w:r>
              <w:t>4</w:t>
            </w:r>
          </w:p>
        </w:tc>
      </w:tr>
      <w:tr w:rsidR="00B302A9" w:rsidRPr="00DA0761" w14:paraId="1D27FBC3" w14:textId="2EA0884E" w:rsidTr="00FB000C">
        <w:trPr>
          <w:trHeight w:val="260"/>
        </w:trPr>
        <w:tc>
          <w:tcPr>
            <w:tcW w:w="2337" w:type="dxa"/>
            <w:shd w:val="clear" w:color="auto" w:fill="auto"/>
            <w:noWrap/>
            <w:vAlign w:val="center"/>
          </w:tcPr>
          <w:p w14:paraId="17147CA4" w14:textId="7F999EB5" w:rsidR="00B302A9" w:rsidRDefault="00B302A9" w:rsidP="00B302A9">
            <w:pPr>
              <w:spacing w:after="0" w:line="240" w:lineRule="auto"/>
              <w:rPr>
                <w:rFonts w:eastAsia="Times New Roman"/>
              </w:rPr>
            </w:pPr>
            <w:r w:rsidRPr="003E78C2">
              <w:t>Northrop Grumman</w:t>
            </w:r>
          </w:p>
        </w:tc>
        <w:tc>
          <w:tcPr>
            <w:tcW w:w="1440" w:type="dxa"/>
            <w:tcBorders>
              <w:right w:val="single" w:sz="4" w:space="0" w:color="BFBFBF" w:themeColor="background1" w:themeShade="BF"/>
            </w:tcBorders>
            <w:shd w:val="clear" w:color="auto" w:fill="auto"/>
            <w:noWrap/>
            <w:vAlign w:val="center"/>
          </w:tcPr>
          <w:p w14:paraId="07FE57EE" w14:textId="6A2BA7F5" w:rsidR="00B302A9" w:rsidRDefault="00B302A9" w:rsidP="00B302A9">
            <w:pPr>
              <w:spacing w:after="0" w:line="240" w:lineRule="auto"/>
              <w:jc w:val="center"/>
              <w:rPr>
                <w:rFonts w:eastAsia="Times New Roman"/>
              </w:rPr>
            </w:pPr>
            <w:r w:rsidRPr="003E78C2">
              <w:t>6</w:t>
            </w:r>
          </w:p>
        </w:tc>
        <w:tc>
          <w:tcPr>
            <w:tcW w:w="1213" w:type="dxa"/>
            <w:tcBorders>
              <w:right w:val="nil"/>
            </w:tcBorders>
          </w:tcPr>
          <w:p w14:paraId="437FE95A" w14:textId="4DA6122B" w:rsidR="00B302A9" w:rsidRDefault="00B302A9" w:rsidP="00B302A9">
            <w:pPr>
              <w:spacing w:after="0" w:line="240" w:lineRule="auto"/>
              <w:jc w:val="center"/>
              <w:rPr>
                <w:rFonts w:eastAsia="Times New Roman"/>
              </w:rPr>
            </w:pPr>
            <w:r>
              <w:rPr>
                <w:rFonts w:eastAsia="Times New Roman"/>
              </w:rPr>
              <w:t>0</w:t>
            </w:r>
          </w:p>
        </w:tc>
        <w:tc>
          <w:tcPr>
            <w:tcW w:w="236" w:type="dxa"/>
            <w:tcBorders>
              <w:top w:val="nil"/>
              <w:left w:val="nil"/>
              <w:bottom w:val="nil"/>
              <w:right w:val="nil"/>
            </w:tcBorders>
          </w:tcPr>
          <w:p w14:paraId="78A7CF50" w14:textId="77777777" w:rsidR="00B302A9" w:rsidRDefault="00B302A9" w:rsidP="00B302A9">
            <w:pPr>
              <w:spacing w:after="0" w:line="240" w:lineRule="auto"/>
              <w:jc w:val="center"/>
              <w:rPr>
                <w:rFonts w:eastAsia="Times New Roman"/>
              </w:rPr>
            </w:pPr>
          </w:p>
        </w:tc>
        <w:tc>
          <w:tcPr>
            <w:tcW w:w="2421" w:type="dxa"/>
            <w:tcBorders>
              <w:left w:val="nil"/>
              <w:right w:val="nil"/>
            </w:tcBorders>
            <w:vAlign w:val="center"/>
          </w:tcPr>
          <w:p w14:paraId="6D23885E" w14:textId="799F8B16" w:rsidR="00B302A9" w:rsidRDefault="00B302A9" w:rsidP="00B302A9">
            <w:pPr>
              <w:spacing w:after="0" w:line="240" w:lineRule="auto"/>
              <w:jc w:val="center"/>
              <w:rPr>
                <w:rFonts w:eastAsia="Times New Roman"/>
              </w:rPr>
            </w:pPr>
          </w:p>
        </w:tc>
        <w:tc>
          <w:tcPr>
            <w:tcW w:w="1631" w:type="dxa"/>
            <w:gridSpan w:val="2"/>
            <w:tcBorders>
              <w:left w:val="nil"/>
              <w:right w:val="nil"/>
            </w:tcBorders>
            <w:vAlign w:val="center"/>
          </w:tcPr>
          <w:p w14:paraId="65F40AC6" w14:textId="77777777" w:rsidR="00B302A9" w:rsidRDefault="00B302A9" w:rsidP="00B302A9">
            <w:pPr>
              <w:spacing w:after="0" w:line="240" w:lineRule="auto"/>
              <w:jc w:val="center"/>
              <w:rPr>
                <w:rFonts w:eastAsia="Times New Roman"/>
              </w:rPr>
            </w:pPr>
          </w:p>
        </w:tc>
        <w:tc>
          <w:tcPr>
            <w:tcW w:w="853" w:type="dxa"/>
            <w:tcBorders>
              <w:left w:val="nil"/>
            </w:tcBorders>
            <w:vAlign w:val="center"/>
          </w:tcPr>
          <w:p w14:paraId="5F99F0F9" w14:textId="77777777" w:rsidR="00B302A9" w:rsidRDefault="00B302A9" w:rsidP="00B302A9">
            <w:pPr>
              <w:spacing w:after="0" w:line="240" w:lineRule="auto"/>
              <w:jc w:val="center"/>
              <w:rPr>
                <w:rFonts w:eastAsia="Times New Roman"/>
              </w:rPr>
            </w:pPr>
          </w:p>
        </w:tc>
      </w:tr>
    </w:tbl>
    <w:p w14:paraId="3EEB3C1E" w14:textId="5AAF927D" w:rsidR="00995018" w:rsidRPr="00823772" w:rsidRDefault="006E3877" w:rsidP="00823772">
      <w:pPr>
        <w:pStyle w:val="NoSpacing"/>
        <w:spacing w:after="120"/>
        <w:ind w:left="144"/>
        <w:rPr>
          <w:i/>
          <w:sz w:val="20"/>
          <w:szCs w:val="20"/>
        </w:rPr>
      </w:pPr>
      <w:r w:rsidRPr="006E3877">
        <w:rPr>
          <w:i/>
          <w:sz w:val="20"/>
          <w:szCs w:val="20"/>
        </w:rPr>
        <w:t>Source: Burning Glass</w:t>
      </w:r>
    </w:p>
    <w:p w14:paraId="16F635D0" w14:textId="13B5C24A" w:rsidR="00B53E4A" w:rsidRDefault="00B53E4A" w:rsidP="002155A4">
      <w:pPr>
        <w:pStyle w:val="Heading1"/>
      </w:pPr>
      <w:r>
        <w:t>Educational Supply</w:t>
      </w:r>
    </w:p>
    <w:p w14:paraId="546CEDC3" w14:textId="56BD1B41" w:rsidR="00B32616" w:rsidRDefault="00BC1511" w:rsidP="0077481A">
      <w:pPr>
        <w:spacing w:after="120" w:line="240" w:lineRule="auto"/>
      </w:pPr>
      <w:r>
        <w:t>On the supply side, there are 9</w:t>
      </w:r>
      <w:r w:rsidR="00B32616">
        <w:t xml:space="preserve"> Community Colleges issuing </w:t>
      </w:r>
      <w:r>
        <w:t>189</w:t>
      </w:r>
      <w:r w:rsidR="0032335E">
        <w:t xml:space="preserve"> awards annually on TOP 0934 - Electronics and Elect</w:t>
      </w:r>
      <w:r w:rsidR="006E480A">
        <w:t xml:space="preserve">ric Technology.  It is important to note that here are a </w:t>
      </w:r>
      <w:r w:rsidR="0032335E">
        <w:t>variety of programs</w:t>
      </w:r>
      <w:r w:rsidR="006E480A">
        <w:t xml:space="preserve"> on this TOP code that are </w:t>
      </w:r>
      <w:r w:rsidR="0032335E">
        <w:t>supply</w:t>
      </w:r>
      <w:r w:rsidR="006E480A">
        <w:t xml:space="preserve">ing students for the </w:t>
      </w:r>
      <w:r w:rsidR="0032335E">
        <w:t>occup</w:t>
      </w:r>
      <w:r w:rsidR="006E480A">
        <w:t xml:space="preserve">ations profiled in this report, and many students may be entering industries outside </w:t>
      </w:r>
      <w:r w:rsidR="0032335E">
        <w:t>the transit/transportation sector. See Table 5 on page 3 for other industries that emp</w:t>
      </w:r>
      <w:r w:rsidR="00D81A9D">
        <w:t>loy graduates from Electronics and Electric Technology programs.</w:t>
      </w:r>
    </w:p>
    <w:p w14:paraId="20921463" w14:textId="134B6ABA" w:rsidR="00B53E4A" w:rsidRPr="00552133" w:rsidRDefault="00995792" w:rsidP="008409A0">
      <w:pPr>
        <w:pStyle w:val="NoSpacing"/>
        <w:spacing w:after="120"/>
      </w:pPr>
      <w:r>
        <w:rPr>
          <w:b/>
        </w:rPr>
        <w:t>T</w:t>
      </w:r>
      <w:r w:rsidR="000E5421">
        <w:rPr>
          <w:b/>
        </w:rPr>
        <w:t>able 7</w:t>
      </w:r>
      <w:r w:rsidR="00B53E4A" w:rsidRPr="00552133">
        <w:rPr>
          <w:b/>
        </w:rPr>
        <w:t xml:space="preserve">. </w:t>
      </w:r>
      <w:r w:rsidR="00331127">
        <w:rPr>
          <w:b/>
        </w:rPr>
        <w:t xml:space="preserve">Award </w:t>
      </w:r>
      <w:r w:rsidR="00950AF1">
        <w:rPr>
          <w:b/>
        </w:rPr>
        <w:t xml:space="preserve">on </w:t>
      </w:r>
      <w:r w:rsidR="00331127">
        <w:rPr>
          <w:b/>
        </w:rPr>
        <w:t>0934.00</w:t>
      </w:r>
      <w:r w:rsidR="00950AF1">
        <w:rPr>
          <w:b/>
        </w:rPr>
        <w:t xml:space="preserve"> </w:t>
      </w:r>
      <w:r w:rsidR="00331127" w:rsidRPr="00331127">
        <w:rPr>
          <w:b/>
        </w:rPr>
        <w:t>Electronics and Electric Technology</w:t>
      </w:r>
      <w:r w:rsidR="00331127">
        <w:rPr>
          <w:b/>
        </w:rPr>
        <w:t xml:space="preserve"> </w:t>
      </w:r>
      <w:r w:rsidR="00D60F0E">
        <w:rPr>
          <w:b/>
        </w:rPr>
        <w:t>in Bay Region</w:t>
      </w:r>
      <w:r w:rsidR="00E4273E">
        <w:rPr>
          <w:b/>
        </w:rPr>
        <w:t xml:space="preserve"> and on CIP 47.0101 </w:t>
      </w:r>
      <w:r w:rsidR="00E4273E" w:rsidRPr="00E4273E">
        <w:rPr>
          <w:b/>
        </w:rPr>
        <w:t>Electrical/Electronics Equipment Installation and Repair, General</w:t>
      </w:r>
    </w:p>
    <w:tbl>
      <w:tblPr>
        <w:tblW w:w="990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530"/>
        <w:gridCol w:w="1530"/>
        <w:gridCol w:w="2610"/>
        <w:gridCol w:w="1080"/>
        <w:gridCol w:w="2070"/>
        <w:gridCol w:w="1080"/>
      </w:tblGrid>
      <w:tr w:rsidR="006E70A7" w:rsidRPr="008409A0" w14:paraId="2A1F174C" w14:textId="77777777" w:rsidTr="0077481A">
        <w:trPr>
          <w:trHeight w:val="432"/>
          <w:jc w:val="center"/>
        </w:trPr>
        <w:tc>
          <w:tcPr>
            <w:tcW w:w="1530" w:type="dxa"/>
            <w:shd w:val="clear" w:color="auto" w:fill="B4DDD6" w:themeFill="accent1" w:themeFillTint="40"/>
            <w:noWrap/>
            <w:vAlign w:val="center"/>
            <w:hideMark/>
          </w:tcPr>
          <w:p w14:paraId="1F24D78F" w14:textId="167C7FA5" w:rsidR="006E70A7" w:rsidRPr="008409A0" w:rsidRDefault="006E70A7" w:rsidP="00995792">
            <w:pPr>
              <w:spacing w:after="0" w:line="240" w:lineRule="auto"/>
              <w:rPr>
                <w:rFonts w:eastAsia="Times New Roman"/>
              </w:rPr>
            </w:pPr>
            <w:r>
              <w:rPr>
                <w:rFonts w:eastAsia="Times New Roman"/>
              </w:rPr>
              <w:t>College</w:t>
            </w:r>
          </w:p>
        </w:tc>
        <w:tc>
          <w:tcPr>
            <w:tcW w:w="1530" w:type="dxa"/>
            <w:shd w:val="clear" w:color="auto" w:fill="B4DDD6" w:themeFill="accent1" w:themeFillTint="40"/>
            <w:vAlign w:val="center"/>
          </w:tcPr>
          <w:p w14:paraId="18838924" w14:textId="25CB934A" w:rsidR="006E70A7" w:rsidRPr="008409A0" w:rsidRDefault="006E70A7" w:rsidP="00995792">
            <w:pPr>
              <w:spacing w:after="0" w:line="240" w:lineRule="auto"/>
              <w:rPr>
                <w:rFonts w:eastAsia="Times New Roman"/>
              </w:rPr>
            </w:pPr>
            <w:r>
              <w:rPr>
                <w:rFonts w:eastAsia="Times New Roman"/>
              </w:rPr>
              <w:t>Sub-Region</w:t>
            </w:r>
          </w:p>
        </w:tc>
        <w:tc>
          <w:tcPr>
            <w:tcW w:w="2610" w:type="dxa"/>
            <w:shd w:val="clear" w:color="auto" w:fill="B4DDD6" w:themeFill="accent1" w:themeFillTint="40"/>
            <w:vAlign w:val="center"/>
            <w:hideMark/>
          </w:tcPr>
          <w:p w14:paraId="18D71ED7" w14:textId="7B237D19" w:rsidR="006E70A7" w:rsidRPr="008409A0" w:rsidRDefault="006E70A7" w:rsidP="006B55FA">
            <w:pPr>
              <w:spacing w:after="0" w:line="240" w:lineRule="auto"/>
              <w:jc w:val="center"/>
              <w:rPr>
                <w:rFonts w:eastAsia="Times New Roman"/>
              </w:rPr>
            </w:pPr>
            <w:r w:rsidRPr="008409A0">
              <w:rPr>
                <w:rFonts w:eastAsia="Times New Roman"/>
              </w:rPr>
              <w:t>CC Headcount</w:t>
            </w:r>
          </w:p>
        </w:tc>
        <w:tc>
          <w:tcPr>
            <w:tcW w:w="1080" w:type="dxa"/>
            <w:shd w:val="clear" w:color="auto" w:fill="F2F8C9" w:themeFill="accent2" w:themeFillTint="33"/>
            <w:vAlign w:val="center"/>
            <w:hideMark/>
          </w:tcPr>
          <w:p w14:paraId="0FC6D22F" w14:textId="3F01516F" w:rsidR="006E70A7" w:rsidRPr="008409A0" w:rsidRDefault="006E70A7" w:rsidP="0087274C">
            <w:pPr>
              <w:spacing w:after="0" w:line="240" w:lineRule="auto"/>
              <w:jc w:val="center"/>
              <w:rPr>
                <w:rFonts w:eastAsia="Times New Roman"/>
              </w:rPr>
            </w:pPr>
            <w:r w:rsidRPr="008409A0">
              <w:rPr>
                <w:rFonts w:eastAsia="Times New Roman"/>
              </w:rPr>
              <w:t>Associate Degrees</w:t>
            </w:r>
          </w:p>
        </w:tc>
        <w:tc>
          <w:tcPr>
            <w:tcW w:w="2070" w:type="dxa"/>
            <w:shd w:val="clear" w:color="auto" w:fill="F2F8C9" w:themeFill="accent2" w:themeFillTint="33"/>
            <w:vAlign w:val="center"/>
            <w:hideMark/>
          </w:tcPr>
          <w:p w14:paraId="597A11C4" w14:textId="77777777" w:rsidR="006E70A7" w:rsidRPr="008409A0" w:rsidRDefault="006E70A7" w:rsidP="00950AF1">
            <w:pPr>
              <w:spacing w:after="0" w:line="240" w:lineRule="auto"/>
              <w:jc w:val="center"/>
              <w:rPr>
                <w:rFonts w:eastAsia="Times New Roman"/>
              </w:rPr>
            </w:pPr>
            <w:r w:rsidRPr="008409A0">
              <w:rPr>
                <w:rFonts w:eastAsia="Times New Roman"/>
              </w:rPr>
              <w:t>Certificates or Other Credit Awards</w:t>
            </w:r>
          </w:p>
        </w:tc>
        <w:tc>
          <w:tcPr>
            <w:tcW w:w="1080" w:type="dxa"/>
            <w:shd w:val="clear" w:color="auto" w:fill="F2F8C9" w:themeFill="accent2" w:themeFillTint="33"/>
            <w:vAlign w:val="center"/>
            <w:hideMark/>
          </w:tcPr>
          <w:p w14:paraId="4CFD3D22" w14:textId="32487C87" w:rsidR="006E70A7" w:rsidRPr="008409A0" w:rsidRDefault="006E70A7" w:rsidP="00950AF1">
            <w:pPr>
              <w:spacing w:after="0" w:line="240" w:lineRule="auto"/>
              <w:jc w:val="center"/>
              <w:rPr>
                <w:rFonts w:eastAsia="Times New Roman"/>
              </w:rPr>
            </w:pPr>
            <w:r>
              <w:rPr>
                <w:rFonts w:eastAsia="Times New Roman"/>
              </w:rPr>
              <w:t xml:space="preserve">Total </w:t>
            </w:r>
            <w:r w:rsidRPr="008409A0">
              <w:rPr>
                <w:rFonts w:eastAsia="Times New Roman"/>
              </w:rPr>
              <w:t xml:space="preserve"> Awards</w:t>
            </w:r>
          </w:p>
        </w:tc>
      </w:tr>
      <w:tr w:rsidR="00331127" w:rsidRPr="000444C7" w14:paraId="0BDB269C" w14:textId="77777777" w:rsidTr="0077481A">
        <w:trPr>
          <w:trHeight w:val="170"/>
          <w:jc w:val="center"/>
        </w:trPr>
        <w:tc>
          <w:tcPr>
            <w:tcW w:w="1530" w:type="dxa"/>
            <w:shd w:val="clear" w:color="auto" w:fill="auto"/>
            <w:noWrap/>
            <w:vAlign w:val="center"/>
          </w:tcPr>
          <w:p w14:paraId="361EA526" w14:textId="3D86A27C" w:rsidR="00331127" w:rsidRDefault="00331127" w:rsidP="00FB13D0">
            <w:pPr>
              <w:spacing w:after="0" w:line="240" w:lineRule="auto"/>
              <w:rPr>
                <w:rFonts w:asciiTheme="minorHAnsi" w:hAnsiTheme="minorHAnsi"/>
                <w:sz w:val="21"/>
                <w:szCs w:val="21"/>
              </w:rPr>
            </w:pPr>
            <w:r>
              <w:rPr>
                <w:rFonts w:asciiTheme="minorHAnsi" w:hAnsiTheme="minorHAnsi"/>
                <w:sz w:val="21"/>
                <w:szCs w:val="21"/>
              </w:rPr>
              <w:t>Chabot</w:t>
            </w:r>
          </w:p>
        </w:tc>
        <w:tc>
          <w:tcPr>
            <w:tcW w:w="1530" w:type="dxa"/>
            <w:vAlign w:val="center"/>
          </w:tcPr>
          <w:p w14:paraId="50B264BE" w14:textId="5E2056C4" w:rsidR="00331127" w:rsidRPr="00A778F3" w:rsidRDefault="00331127" w:rsidP="00FB13D0">
            <w:pPr>
              <w:spacing w:after="0" w:line="240" w:lineRule="auto"/>
              <w:rPr>
                <w:rFonts w:asciiTheme="minorHAnsi" w:hAnsiTheme="minorHAnsi"/>
                <w:sz w:val="21"/>
                <w:szCs w:val="21"/>
              </w:rPr>
            </w:pPr>
            <w:r>
              <w:rPr>
                <w:rFonts w:asciiTheme="minorHAnsi" w:hAnsiTheme="minorHAnsi"/>
                <w:sz w:val="21"/>
                <w:szCs w:val="21"/>
              </w:rPr>
              <w:t>East Bay</w:t>
            </w:r>
          </w:p>
        </w:tc>
        <w:tc>
          <w:tcPr>
            <w:tcW w:w="2610" w:type="dxa"/>
            <w:shd w:val="clear" w:color="auto" w:fill="auto"/>
            <w:noWrap/>
            <w:vAlign w:val="center"/>
          </w:tcPr>
          <w:p w14:paraId="66CFA0DE" w14:textId="34E8C2B3" w:rsidR="00331127" w:rsidRDefault="00FA2FF3" w:rsidP="00FB13D0">
            <w:pPr>
              <w:spacing w:after="0" w:line="240" w:lineRule="auto"/>
              <w:jc w:val="center"/>
              <w:rPr>
                <w:rFonts w:asciiTheme="minorHAnsi" w:eastAsia="Times New Roman" w:hAnsiTheme="minorHAnsi"/>
                <w:sz w:val="18"/>
                <w:szCs w:val="21"/>
              </w:rPr>
            </w:pPr>
            <w:r>
              <w:rPr>
                <w:rFonts w:asciiTheme="minorHAnsi" w:eastAsia="Times New Roman" w:hAnsiTheme="minorHAnsi"/>
                <w:sz w:val="18"/>
                <w:szCs w:val="21"/>
              </w:rPr>
              <w:t>181</w:t>
            </w:r>
          </w:p>
        </w:tc>
        <w:tc>
          <w:tcPr>
            <w:tcW w:w="1080" w:type="dxa"/>
            <w:shd w:val="clear" w:color="auto" w:fill="auto"/>
            <w:noWrap/>
            <w:vAlign w:val="center"/>
          </w:tcPr>
          <w:p w14:paraId="465B484E" w14:textId="60F34EB7" w:rsidR="00331127" w:rsidRDefault="00331127" w:rsidP="00FB13D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2070" w:type="dxa"/>
            <w:shd w:val="clear" w:color="auto" w:fill="auto"/>
            <w:noWrap/>
            <w:vAlign w:val="center"/>
          </w:tcPr>
          <w:p w14:paraId="36F1A224" w14:textId="70B9D048" w:rsidR="00331127" w:rsidRDefault="00331127" w:rsidP="00FB13D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10</w:t>
            </w:r>
          </w:p>
        </w:tc>
        <w:tc>
          <w:tcPr>
            <w:tcW w:w="1080" w:type="dxa"/>
            <w:shd w:val="clear" w:color="auto" w:fill="auto"/>
            <w:noWrap/>
            <w:vAlign w:val="center"/>
          </w:tcPr>
          <w:p w14:paraId="6EE615B1" w14:textId="28F254D5" w:rsidR="00331127" w:rsidRDefault="00331127" w:rsidP="00FB13D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r>
      <w:tr w:rsidR="006E70A7" w:rsidRPr="000444C7" w14:paraId="626B1E56" w14:textId="77777777" w:rsidTr="0077481A">
        <w:trPr>
          <w:trHeight w:val="170"/>
          <w:jc w:val="center"/>
        </w:trPr>
        <w:tc>
          <w:tcPr>
            <w:tcW w:w="1530" w:type="dxa"/>
            <w:shd w:val="clear" w:color="auto" w:fill="auto"/>
            <w:noWrap/>
            <w:vAlign w:val="center"/>
          </w:tcPr>
          <w:p w14:paraId="021524DC" w14:textId="7473317A" w:rsidR="006E70A7" w:rsidRPr="00A778F3" w:rsidRDefault="00331127" w:rsidP="00FB13D0">
            <w:pPr>
              <w:spacing w:after="0" w:line="240" w:lineRule="auto"/>
              <w:rPr>
                <w:rFonts w:asciiTheme="minorHAnsi" w:hAnsiTheme="minorHAnsi"/>
                <w:sz w:val="21"/>
                <w:szCs w:val="21"/>
              </w:rPr>
            </w:pPr>
            <w:r>
              <w:rPr>
                <w:rFonts w:asciiTheme="minorHAnsi" w:hAnsiTheme="minorHAnsi"/>
                <w:sz w:val="21"/>
                <w:szCs w:val="21"/>
              </w:rPr>
              <w:t>Contra Costa</w:t>
            </w:r>
          </w:p>
        </w:tc>
        <w:tc>
          <w:tcPr>
            <w:tcW w:w="1530" w:type="dxa"/>
            <w:vAlign w:val="center"/>
          </w:tcPr>
          <w:p w14:paraId="0033B6A3" w14:textId="22244BAE" w:rsidR="006E70A7" w:rsidRPr="00A778F3" w:rsidRDefault="00331127" w:rsidP="00FB13D0">
            <w:pPr>
              <w:spacing w:after="0" w:line="240" w:lineRule="auto"/>
              <w:rPr>
                <w:rFonts w:asciiTheme="minorHAnsi" w:eastAsia="Times New Roman" w:hAnsiTheme="minorHAnsi"/>
                <w:sz w:val="21"/>
                <w:szCs w:val="21"/>
              </w:rPr>
            </w:pPr>
            <w:r>
              <w:rPr>
                <w:rFonts w:asciiTheme="minorHAnsi" w:hAnsiTheme="minorHAnsi"/>
                <w:sz w:val="21"/>
                <w:szCs w:val="21"/>
              </w:rPr>
              <w:t>East Bay</w:t>
            </w:r>
          </w:p>
        </w:tc>
        <w:tc>
          <w:tcPr>
            <w:tcW w:w="2610" w:type="dxa"/>
            <w:shd w:val="clear" w:color="auto" w:fill="auto"/>
            <w:noWrap/>
            <w:vAlign w:val="center"/>
          </w:tcPr>
          <w:p w14:paraId="5AF22CDC" w14:textId="4207C3AC" w:rsidR="006E70A7" w:rsidRPr="00A778F3" w:rsidRDefault="00974BC2" w:rsidP="00FB13D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44</w:t>
            </w:r>
          </w:p>
        </w:tc>
        <w:tc>
          <w:tcPr>
            <w:tcW w:w="1080" w:type="dxa"/>
            <w:shd w:val="clear" w:color="auto" w:fill="auto"/>
            <w:noWrap/>
            <w:vAlign w:val="center"/>
          </w:tcPr>
          <w:p w14:paraId="17AFD3C1" w14:textId="665E971B" w:rsidR="006E70A7" w:rsidRPr="00A778F3" w:rsidRDefault="00331127" w:rsidP="00FB13D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4F5B428B" w14:textId="761CF703" w:rsidR="006E70A7" w:rsidRPr="00A778F3" w:rsidRDefault="00331127" w:rsidP="00FB13D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c>
          <w:tcPr>
            <w:tcW w:w="1080" w:type="dxa"/>
            <w:shd w:val="clear" w:color="auto" w:fill="auto"/>
            <w:noWrap/>
            <w:vAlign w:val="center"/>
          </w:tcPr>
          <w:p w14:paraId="7B14A782" w14:textId="7FE74A81" w:rsidR="006E70A7" w:rsidRPr="00A778F3" w:rsidRDefault="00331127" w:rsidP="00FB13D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w:t>
            </w:r>
          </w:p>
        </w:tc>
      </w:tr>
      <w:tr w:rsidR="006E70A7" w:rsidRPr="000444C7" w14:paraId="644CDA30" w14:textId="77777777" w:rsidTr="0077481A">
        <w:trPr>
          <w:trHeight w:val="197"/>
          <w:jc w:val="center"/>
        </w:trPr>
        <w:tc>
          <w:tcPr>
            <w:tcW w:w="1530" w:type="dxa"/>
            <w:shd w:val="clear" w:color="auto" w:fill="auto"/>
            <w:noWrap/>
            <w:vAlign w:val="center"/>
          </w:tcPr>
          <w:p w14:paraId="491EA575" w14:textId="7B8A3495" w:rsidR="006E70A7" w:rsidRPr="00A778F3" w:rsidRDefault="00331127" w:rsidP="00FB13D0">
            <w:pPr>
              <w:spacing w:after="0" w:line="240" w:lineRule="auto"/>
              <w:rPr>
                <w:rFonts w:asciiTheme="minorHAnsi" w:hAnsiTheme="minorHAnsi"/>
                <w:sz w:val="21"/>
                <w:szCs w:val="21"/>
              </w:rPr>
            </w:pPr>
            <w:r>
              <w:rPr>
                <w:rFonts w:asciiTheme="minorHAnsi" w:hAnsiTheme="minorHAnsi"/>
                <w:sz w:val="21"/>
                <w:szCs w:val="21"/>
              </w:rPr>
              <w:t>Diablo Valley</w:t>
            </w:r>
          </w:p>
        </w:tc>
        <w:tc>
          <w:tcPr>
            <w:tcW w:w="1530" w:type="dxa"/>
            <w:vAlign w:val="center"/>
          </w:tcPr>
          <w:p w14:paraId="37BE5DFC" w14:textId="6BF8E4FE" w:rsidR="006E70A7" w:rsidRPr="00A778F3" w:rsidRDefault="00331127" w:rsidP="00FB13D0">
            <w:pPr>
              <w:spacing w:after="0" w:line="240" w:lineRule="auto"/>
              <w:rPr>
                <w:rFonts w:asciiTheme="minorHAnsi" w:eastAsia="Times New Roman" w:hAnsiTheme="minorHAnsi"/>
                <w:sz w:val="21"/>
                <w:szCs w:val="21"/>
              </w:rPr>
            </w:pPr>
            <w:r>
              <w:rPr>
                <w:rFonts w:asciiTheme="minorHAnsi" w:hAnsiTheme="minorHAnsi"/>
                <w:sz w:val="21"/>
                <w:szCs w:val="21"/>
              </w:rPr>
              <w:t>East Bay</w:t>
            </w:r>
          </w:p>
        </w:tc>
        <w:tc>
          <w:tcPr>
            <w:tcW w:w="2610" w:type="dxa"/>
            <w:shd w:val="clear" w:color="auto" w:fill="auto"/>
            <w:noWrap/>
            <w:vAlign w:val="center"/>
          </w:tcPr>
          <w:p w14:paraId="1D285647" w14:textId="06C7E1DD" w:rsidR="006E70A7" w:rsidRPr="00A778F3" w:rsidRDefault="00974BC2" w:rsidP="00FB13D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281</w:t>
            </w:r>
          </w:p>
        </w:tc>
        <w:tc>
          <w:tcPr>
            <w:tcW w:w="1080" w:type="dxa"/>
            <w:shd w:val="clear" w:color="auto" w:fill="auto"/>
            <w:noWrap/>
            <w:vAlign w:val="center"/>
          </w:tcPr>
          <w:p w14:paraId="2F82B171" w14:textId="3763E566" w:rsidR="006E70A7" w:rsidRPr="00A778F3" w:rsidRDefault="00331127" w:rsidP="00FB13D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2070" w:type="dxa"/>
            <w:shd w:val="clear" w:color="auto" w:fill="auto"/>
            <w:noWrap/>
            <w:vAlign w:val="center"/>
          </w:tcPr>
          <w:p w14:paraId="43DE191D" w14:textId="0F2EB416" w:rsidR="006E70A7" w:rsidRPr="00A778F3" w:rsidRDefault="00331127" w:rsidP="00FB13D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w:t>
            </w:r>
          </w:p>
        </w:tc>
        <w:tc>
          <w:tcPr>
            <w:tcW w:w="1080" w:type="dxa"/>
            <w:shd w:val="clear" w:color="auto" w:fill="auto"/>
            <w:noWrap/>
            <w:vAlign w:val="center"/>
          </w:tcPr>
          <w:p w14:paraId="3A7637F1" w14:textId="4C36CCAB" w:rsidR="006E70A7" w:rsidRPr="00A778F3" w:rsidRDefault="00331127" w:rsidP="00FB13D0">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26</w:t>
            </w:r>
          </w:p>
        </w:tc>
      </w:tr>
      <w:tr w:rsidR="00457BB1" w:rsidRPr="000444C7" w14:paraId="618A4C0E" w14:textId="77777777" w:rsidTr="0077481A">
        <w:trPr>
          <w:trHeight w:val="260"/>
          <w:jc w:val="center"/>
        </w:trPr>
        <w:tc>
          <w:tcPr>
            <w:tcW w:w="1530" w:type="dxa"/>
            <w:shd w:val="clear" w:color="auto" w:fill="auto"/>
            <w:noWrap/>
            <w:vAlign w:val="center"/>
          </w:tcPr>
          <w:p w14:paraId="735B41C5" w14:textId="6F23D0B1" w:rsidR="00457BB1" w:rsidRPr="00A778F3" w:rsidRDefault="00331127" w:rsidP="00457BB1">
            <w:pPr>
              <w:spacing w:after="0" w:line="240" w:lineRule="auto"/>
              <w:rPr>
                <w:rFonts w:asciiTheme="minorHAnsi" w:hAnsiTheme="minorHAnsi"/>
                <w:sz w:val="21"/>
                <w:szCs w:val="21"/>
              </w:rPr>
            </w:pPr>
            <w:r>
              <w:rPr>
                <w:rFonts w:asciiTheme="minorHAnsi" w:hAnsiTheme="minorHAnsi"/>
                <w:sz w:val="21"/>
                <w:szCs w:val="21"/>
              </w:rPr>
              <w:t>Laney</w:t>
            </w:r>
          </w:p>
        </w:tc>
        <w:tc>
          <w:tcPr>
            <w:tcW w:w="1530" w:type="dxa"/>
            <w:vAlign w:val="center"/>
          </w:tcPr>
          <w:p w14:paraId="0EF716B5" w14:textId="291488E3" w:rsidR="00457BB1" w:rsidRPr="00A778F3" w:rsidRDefault="00331127" w:rsidP="00457BB1">
            <w:pPr>
              <w:spacing w:after="0" w:line="240" w:lineRule="auto"/>
              <w:rPr>
                <w:rFonts w:asciiTheme="minorHAnsi" w:eastAsia="Times New Roman" w:hAnsiTheme="minorHAnsi"/>
                <w:sz w:val="21"/>
                <w:szCs w:val="21"/>
              </w:rPr>
            </w:pPr>
            <w:r>
              <w:rPr>
                <w:rFonts w:asciiTheme="minorHAnsi" w:hAnsiTheme="minorHAnsi"/>
                <w:sz w:val="21"/>
                <w:szCs w:val="21"/>
              </w:rPr>
              <w:t>East Bay</w:t>
            </w:r>
          </w:p>
        </w:tc>
        <w:tc>
          <w:tcPr>
            <w:tcW w:w="2610" w:type="dxa"/>
            <w:shd w:val="clear" w:color="auto" w:fill="auto"/>
            <w:noWrap/>
            <w:vAlign w:val="center"/>
          </w:tcPr>
          <w:p w14:paraId="382EE636" w14:textId="722C1E25" w:rsidR="00457BB1" w:rsidRPr="00974BC2" w:rsidRDefault="00974BC2" w:rsidP="00457BB1">
            <w:pPr>
              <w:spacing w:after="0" w:line="240" w:lineRule="auto"/>
              <w:jc w:val="center"/>
              <w:rPr>
                <w:rFonts w:asciiTheme="minorHAnsi" w:eastAsia="Times New Roman" w:hAnsiTheme="minorHAnsi"/>
                <w:sz w:val="20"/>
                <w:szCs w:val="20"/>
              </w:rPr>
            </w:pPr>
            <w:r w:rsidRPr="00974BC2">
              <w:rPr>
                <w:rFonts w:asciiTheme="minorHAnsi" w:eastAsia="Times New Roman" w:hAnsiTheme="minorHAnsi"/>
                <w:sz w:val="20"/>
                <w:szCs w:val="20"/>
              </w:rPr>
              <w:t>n&lt;10 or on another TOP</w:t>
            </w:r>
          </w:p>
        </w:tc>
        <w:tc>
          <w:tcPr>
            <w:tcW w:w="1080" w:type="dxa"/>
            <w:shd w:val="clear" w:color="auto" w:fill="auto"/>
            <w:noWrap/>
            <w:vAlign w:val="center"/>
          </w:tcPr>
          <w:p w14:paraId="7A4271E4" w14:textId="3AB6F3DA" w:rsidR="00457BB1" w:rsidRPr="00A778F3" w:rsidRDefault="00331127"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w:t>
            </w:r>
          </w:p>
        </w:tc>
        <w:tc>
          <w:tcPr>
            <w:tcW w:w="2070" w:type="dxa"/>
            <w:shd w:val="clear" w:color="auto" w:fill="auto"/>
            <w:noWrap/>
            <w:vAlign w:val="center"/>
          </w:tcPr>
          <w:p w14:paraId="62183495" w14:textId="62314B1F" w:rsidR="00457BB1" w:rsidRPr="00A778F3" w:rsidRDefault="00331127"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24</w:t>
            </w:r>
          </w:p>
        </w:tc>
        <w:tc>
          <w:tcPr>
            <w:tcW w:w="1080" w:type="dxa"/>
            <w:shd w:val="clear" w:color="auto" w:fill="auto"/>
            <w:noWrap/>
            <w:vAlign w:val="center"/>
          </w:tcPr>
          <w:p w14:paraId="55A6229A" w14:textId="4E94CDDC" w:rsidR="00457BB1" w:rsidRPr="00A778F3" w:rsidRDefault="00331127"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33</w:t>
            </w:r>
          </w:p>
        </w:tc>
      </w:tr>
      <w:tr w:rsidR="00457BB1" w:rsidRPr="000444C7" w14:paraId="138133AB" w14:textId="77777777" w:rsidTr="0077481A">
        <w:trPr>
          <w:trHeight w:val="170"/>
          <w:jc w:val="center"/>
        </w:trPr>
        <w:tc>
          <w:tcPr>
            <w:tcW w:w="1530" w:type="dxa"/>
            <w:shd w:val="clear" w:color="auto" w:fill="auto"/>
            <w:noWrap/>
            <w:vAlign w:val="center"/>
          </w:tcPr>
          <w:p w14:paraId="6331B6F6" w14:textId="5BEB02EA" w:rsidR="00457BB1" w:rsidRPr="00A778F3" w:rsidRDefault="00331127" w:rsidP="00457BB1">
            <w:pPr>
              <w:spacing w:after="0" w:line="240" w:lineRule="auto"/>
              <w:rPr>
                <w:rFonts w:asciiTheme="minorHAnsi" w:hAnsiTheme="minorHAnsi"/>
                <w:sz w:val="21"/>
                <w:szCs w:val="21"/>
              </w:rPr>
            </w:pPr>
            <w:r>
              <w:rPr>
                <w:rFonts w:asciiTheme="minorHAnsi" w:hAnsiTheme="minorHAnsi"/>
                <w:sz w:val="21"/>
                <w:szCs w:val="21"/>
              </w:rPr>
              <w:t xml:space="preserve">Los </w:t>
            </w:r>
            <w:proofErr w:type="spellStart"/>
            <w:r>
              <w:rPr>
                <w:rFonts w:asciiTheme="minorHAnsi" w:hAnsiTheme="minorHAnsi"/>
                <w:sz w:val="21"/>
                <w:szCs w:val="21"/>
              </w:rPr>
              <w:t>Medanos</w:t>
            </w:r>
            <w:proofErr w:type="spellEnd"/>
          </w:p>
        </w:tc>
        <w:tc>
          <w:tcPr>
            <w:tcW w:w="1530" w:type="dxa"/>
            <w:vAlign w:val="center"/>
          </w:tcPr>
          <w:p w14:paraId="0544ED90" w14:textId="61D22DCA" w:rsidR="00457BB1" w:rsidRPr="00A778F3" w:rsidRDefault="00331127" w:rsidP="00457BB1">
            <w:pPr>
              <w:spacing w:after="0" w:line="240" w:lineRule="auto"/>
              <w:rPr>
                <w:rFonts w:asciiTheme="minorHAnsi" w:hAnsiTheme="minorHAnsi"/>
                <w:sz w:val="21"/>
                <w:szCs w:val="21"/>
              </w:rPr>
            </w:pPr>
            <w:r>
              <w:rPr>
                <w:rFonts w:asciiTheme="minorHAnsi" w:hAnsiTheme="minorHAnsi"/>
                <w:sz w:val="21"/>
                <w:szCs w:val="21"/>
              </w:rPr>
              <w:t>East Bay</w:t>
            </w:r>
          </w:p>
        </w:tc>
        <w:tc>
          <w:tcPr>
            <w:tcW w:w="2610" w:type="dxa"/>
            <w:shd w:val="clear" w:color="auto" w:fill="auto"/>
            <w:noWrap/>
            <w:vAlign w:val="center"/>
          </w:tcPr>
          <w:p w14:paraId="405A59E5" w14:textId="01AFF96D" w:rsidR="00457BB1" w:rsidRPr="00A778F3" w:rsidRDefault="00974BC2"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216</w:t>
            </w:r>
          </w:p>
        </w:tc>
        <w:tc>
          <w:tcPr>
            <w:tcW w:w="1080" w:type="dxa"/>
            <w:shd w:val="clear" w:color="auto" w:fill="auto"/>
            <w:noWrap/>
            <w:vAlign w:val="center"/>
          </w:tcPr>
          <w:p w14:paraId="653782F3" w14:textId="041B3135" w:rsidR="00457BB1" w:rsidRPr="00A778F3" w:rsidRDefault="00331127"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14</w:t>
            </w:r>
          </w:p>
        </w:tc>
        <w:tc>
          <w:tcPr>
            <w:tcW w:w="2070" w:type="dxa"/>
            <w:shd w:val="clear" w:color="auto" w:fill="auto"/>
            <w:noWrap/>
            <w:vAlign w:val="center"/>
          </w:tcPr>
          <w:p w14:paraId="1DA79F89" w14:textId="683C9FBD" w:rsidR="00457BB1" w:rsidRPr="00A778F3" w:rsidRDefault="00331127"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20</w:t>
            </w:r>
          </w:p>
        </w:tc>
        <w:tc>
          <w:tcPr>
            <w:tcW w:w="1080" w:type="dxa"/>
            <w:shd w:val="clear" w:color="auto" w:fill="auto"/>
            <w:noWrap/>
            <w:vAlign w:val="center"/>
          </w:tcPr>
          <w:p w14:paraId="42A01CE4" w14:textId="4B31F897" w:rsidR="00457BB1" w:rsidRPr="00A778F3" w:rsidRDefault="00331127"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34</w:t>
            </w:r>
          </w:p>
        </w:tc>
      </w:tr>
      <w:tr w:rsidR="00974BC2" w:rsidRPr="000444C7" w14:paraId="7BF9A3F1" w14:textId="77777777" w:rsidTr="0077481A">
        <w:trPr>
          <w:trHeight w:val="170"/>
          <w:jc w:val="center"/>
        </w:trPr>
        <w:tc>
          <w:tcPr>
            <w:tcW w:w="1530" w:type="dxa"/>
            <w:shd w:val="clear" w:color="auto" w:fill="auto"/>
            <w:noWrap/>
            <w:vAlign w:val="center"/>
          </w:tcPr>
          <w:p w14:paraId="15B77A65" w14:textId="2C8A1BB5" w:rsidR="00974BC2" w:rsidRDefault="00974BC2" w:rsidP="00457BB1">
            <w:pPr>
              <w:spacing w:after="0" w:line="240" w:lineRule="auto"/>
              <w:rPr>
                <w:rFonts w:asciiTheme="minorHAnsi" w:hAnsiTheme="minorHAnsi"/>
                <w:sz w:val="21"/>
                <w:szCs w:val="21"/>
              </w:rPr>
            </w:pPr>
            <w:r>
              <w:rPr>
                <w:rFonts w:asciiTheme="minorHAnsi" w:hAnsiTheme="minorHAnsi"/>
                <w:sz w:val="21"/>
                <w:szCs w:val="21"/>
              </w:rPr>
              <w:t>Marin</w:t>
            </w:r>
          </w:p>
        </w:tc>
        <w:tc>
          <w:tcPr>
            <w:tcW w:w="1530" w:type="dxa"/>
            <w:vAlign w:val="center"/>
          </w:tcPr>
          <w:p w14:paraId="3ADF367B" w14:textId="5072434F" w:rsidR="00974BC2" w:rsidRDefault="00974BC2" w:rsidP="00457BB1">
            <w:pPr>
              <w:spacing w:after="0" w:line="240" w:lineRule="auto"/>
              <w:rPr>
                <w:rFonts w:asciiTheme="minorHAnsi" w:hAnsiTheme="minorHAnsi"/>
                <w:sz w:val="21"/>
                <w:szCs w:val="21"/>
              </w:rPr>
            </w:pPr>
            <w:r>
              <w:rPr>
                <w:rFonts w:asciiTheme="minorHAnsi" w:hAnsiTheme="minorHAnsi"/>
                <w:sz w:val="21"/>
                <w:szCs w:val="21"/>
              </w:rPr>
              <w:t>North Bay</w:t>
            </w:r>
          </w:p>
        </w:tc>
        <w:tc>
          <w:tcPr>
            <w:tcW w:w="2610" w:type="dxa"/>
            <w:shd w:val="clear" w:color="auto" w:fill="auto"/>
            <w:noWrap/>
            <w:vAlign w:val="center"/>
          </w:tcPr>
          <w:p w14:paraId="2039D298" w14:textId="7F77D0C5" w:rsidR="00974BC2" w:rsidRDefault="00974BC2"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18</w:t>
            </w:r>
          </w:p>
        </w:tc>
        <w:tc>
          <w:tcPr>
            <w:tcW w:w="1080" w:type="dxa"/>
            <w:shd w:val="clear" w:color="auto" w:fill="auto"/>
            <w:noWrap/>
            <w:vAlign w:val="center"/>
          </w:tcPr>
          <w:p w14:paraId="6550D6C0" w14:textId="14AB0A58" w:rsidR="00974BC2" w:rsidRDefault="00974BC2"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694B732B" w14:textId="3FABCF76" w:rsidR="00974BC2" w:rsidRDefault="00974BC2"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080" w:type="dxa"/>
            <w:shd w:val="clear" w:color="auto" w:fill="auto"/>
            <w:noWrap/>
            <w:vAlign w:val="center"/>
          </w:tcPr>
          <w:p w14:paraId="0E8E1649" w14:textId="24D2DD74" w:rsidR="00974BC2" w:rsidRDefault="00974BC2"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457BB1" w:rsidRPr="000444C7" w14:paraId="15D1F881" w14:textId="77777777" w:rsidTr="0077481A">
        <w:trPr>
          <w:trHeight w:val="197"/>
          <w:jc w:val="center"/>
        </w:trPr>
        <w:tc>
          <w:tcPr>
            <w:tcW w:w="1530" w:type="dxa"/>
            <w:shd w:val="clear" w:color="auto" w:fill="auto"/>
            <w:noWrap/>
            <w:vAlign w:val="center"/>
          </w:tcPr>
          <w:p w14:paraId="34079002" w14:textId="4F8C6FE6" w:rsidR="00457BB1" w:rsidRPr="00A778F3" w:rsidRDefault="00331127" w:rsidP="00457BB1">
            <w:pPr>
              <w:spacing w:after="0" w:line="240" w:lineRule="auto"/>
              <w:rPr>
                <w:rFonts w:asciiTheme="minorHAnsi" w:hAnsiTheme="minorHAnsi"/>
                <w:sz w:val="21"/>
                <w:szCs w:val="21"/>
              </w:rPr>
            </w:pPr>
            <w:r>
              <w:rPr>
                <w:rFonts w:asciiTheme="minorHAnsi" w:hAnsiTheme="minorHAnsi"/>
                <w:sz w:val="21"/>
                <w:szCs w:val="21"/>
              </w:rPr>
              <w:t>San Francisco</w:t>
            </w:r>
          </w:p>
        </w:tc>
        <w:tc>
          <w:tcPr>
            <w:tcW w:w="1530" w:type="dxa"/>
            <w:vAlign w:val="center"/>
          </w:tcPr>
          <w:p w14:paraId="212C6CC1" w14:textId="6A035073" w:rsidR="00457BB1" w:rsidRPr="00A778F3" w:rsidRDefault="00331127" w:rsidP="00457BB1">
            <w:pPr>
              <w:spacing w:after="0" w:line="240" w:lineRule="auto"/>
              <w:rPr>
                <w:rFonts w:asciiTheme="minorHAnsi" w:hAnsiTheme="minorHAnsi"/>
                <w:sz w:val="21"/>
                <w:szCs w:val="21"/>
              </w:rPr>
            </w:pPr>
            <w:r>
              <w:rPr>
                <w:rFonts w:asciiTheme="minorHAnsi" w:hAnsiTheme="minorHAnsi"/>
                <w:sz w:val="21"/>
                <w:szCs w:val="21"/>
              </w:rPr>
              <w:t>Mid-Peninsula</w:t>
            </w:r>
          </w:p>
        </w:tc>
        <w:tc>
          <w:tcPr>
            <w:tcW w:w="2610" w:type="dxa"/>
            <w:shd w:val="clear" w:color="auto" w:fill="auto"/>
            <w:noWrap/>
            <w:vAlign w:val="center"/>
          </w:tcPr>
          <w:p w14:paraId="4054DB4A" w14:textId="16F03508" w:rsidR="00457BB1" w:rsidRPr="00A778F3" w:rsidRDefault="00FA2FF3"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98</w:t>
            </w:r>
          </w:p>
        </w:tc>
        <w:tc>
          <w:tcPr>
            <w:tcW w:w="1080" w:type="dxa"/>
            <w:shd w:val="clear" w:color="auto" w:fill="auto"/>
            <w:noWrap/>
            <w:vAlign w:val="center"/>
          </w:tcPr>
          <w:p w14:paraId="126D820C" w14:textId="22ECA940" w:rsidR="00457BB1" w:rsidRPr="00A778F3" w:rsidRDefault="00331127"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w:t>
            </w:r>
          </w:p>
        </w:tc>
        <w:tc>
          <w:tcPr>
            <w:tcW w:w="2070" w:type="dxa"/>
            <w:shd w:val="clear" w:color="auto" w:fill="auto"/>
            <w:noWrap/>
            <w:vAlign w:val="center"/>
          </w:tcPr>
          <w:p w14:paraId="0E22C9E0" w14:textId="47FFAE18" w:rsidR="00457BB1" w:rsidRPr="00A778F3" w:rsidRDefault="00331127"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1080" w:type="dxa"/>
            <w:shd w:val="clear" w:color="auto" w:fill="auto"/>
            <w:noWrap/>
            <w:vAlign w:val="center"/>
          </w:tcPr>
          <w:p w14:paraId="67A73CBC" w14:textId="0BB9B40C" w:rsidR="00457BB1" w:rsidRPr="00A778F3" w:rsidRDefault="00331127"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13</w:t>
            </w:r>
          </w:p>
        </w:tc>
      </w:tr>
      <w:tr w:rsidR="00457BB1" w:rsidRPr="000444C7" w14:paraId="5FAC5D22" w14:textId="77777777" w:rsidTr="0077481A">
        <w:trPr>
          <w:trHeight w:val="233"/>
          <w:jc w:val="center"/>
        </w:trPr>
        <w:tc>
          <w:tcPr>
            <w:tcW w:w="1530" w:type="dxa"/>
            <w:shd w:val="clear" w:color="auto" w:fill="auto"/>
            <w:noWrap/>
            <w:vAlign w:val="center"/>
          </w:tcPr>
          <w:p w14:paraId="5B6C9FA8" w14:textId="0CC19547" w:rsidR="00457BB1" w:rsidRPr="00A778F3" w:rsidRDefault="00331127" w:rsidP="00457BB1">
            <w:pPr>
              <w:spacing w:after="0" w:line="240" w:lineRule="auto"/>
              <w:rPr>
                <w:rFonts w:asciiTheme="minorHAnsi" w:hAnsiTheme="minorHAnsi"/>
                <w:sz w:val="21"/>
                <w:szCs w:val="21"/>
              </w:rPr>
            </w:pPr>
            <w:r>
              <w:rPr>
                <w:rFonts w:asciiTheme="minorHAnsi" w:hAnsiTheme="minorHAnsi"/>
                <w:sz w:val="21"/>
                <w:szCs w:val="21"/>
              </w:rPr>
              <w:t>San Mateo</w:t>
            </w:r>
          </w:p>
        </w:tc>
        <w:tc>
          <w:tcPr>
            <w:tcW w:w="1530" w:type="dxa"/>
            <w:vAlign w:val="center"/>
          </w:tcPr>
          <w:p w14:paraId="7135E584" w14:textId="64F41054" w:rsidR="00457BB1" w:rsidRPr="00A778F3" w:rsidRDefault="00331127" w:rsidP="00457BB1">
            <w:pPr>
              <w:spacing w:after="0" w:line="240" w:lineRule="auto"/>
              <w:rPr>
                <w:rFonts w:asciiTheme="minorHAnsi" w:hAnsiTheme="minorHAnsi"/>
                <w:sz w:val="21"/>
                <w:szCs w:val="21"/>
              </w:rPr>
            </w:pPr>
            <w:r>
              <w:rPr>
                <w:rFonts w:asciiTheme="minorHAnsi" w:hAnsiTheme="minorHAnsi"/>
                <w:sz w:val="21"/>
                <w:szCs w:val="21"/>
              </w:rPr>
              <w:t>Mid-Peninsula</w:t>
            </w:r>
          </w:p>
        </w:tc>
        <w:tc>
          <w:tcPr>
            <w:tcW w:w="2610" w:type="dxa"/>
            <w:shd w:val="clear" w:color="auto" w:fill="auto"/>
            <w:noWrap/>
            <w:vAlign w:val="center"/>
          </w:tcPr>
          <w:p w14:paraId="3BB2F1F7" w14:textId="5AB3E778" w:rsidR="00457BB1" w:rsidRPr="00A778F3" w:rsidRDefault="00974BC2"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171</w:t>
            </w:r>
          </w:p>
        </w:tc>
        <w:tc>
          <w:tcPr>
            <w:tcW w:w="1080" w:type="dxa"/>
            <w:shd w:val="clear" w:color="auto" w:fill="auto"/>
            <w:noWrap/>
            <w:vAlign w:val="center"/>
          </w:tcPr>
          <w:p w14:paraId="5AF951B1" w14:textId="739A7204" w:rsidR="00457BB1" w:rsidRPr="00A778F3" w:rsidRDefault="00331127"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29BFDFA6" w14:textId="0A9ABD10" w:rsidR="00457BB1" w:rsidRPr="00A778F3" w:rsidRDefault="00331127"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43</w:t>
            </w:r>
          </w:p>
        </w:tc>
        <w:tc>
          <w:tcPr>
            <w:tcW w:w="1080" w:type="dxa"/>
            <w:shd w:val="clear" w:color="auto" w:fill="auto"/>
            <w:noWrap/>
            <w:vAlign w:val="center"/>
          </w:tcPr>
          <w:p w14:paraId="40F3AFCF" w14:textId="1A5455B8" w:rsidR="00457BB1" w:rsidRPr="00A778F3" w:rsidRDefault="00331127" w:rsidP="00457BB1">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43</w:t>
            </w:r>
          </w:p>
        </w:tc>
      </w:tr>
      <w:tr w:rsidR="00974BC2" w:rsidRPr="000444C7" w14:paraId="2E2D2EA7" w14:textId="77777777" w:rsidTr="0077481A">
        <w:trPr>
          <w:trHeight w:val="242"/>
          <w:jc w:val="center"/>
        </w:trPr>
        <w:tc>
          <w:tcPr>
            <w:tcW w:w="1530" w:type="dxa"/>
            <w:shd w:val="clear" w:color="auto" w:fill="auto"/>
            <w:noWrap/>
            <w:vAlign w:val="center"/>
          </w:tcPr>
          <w:p w14:paraId="2D86DC28" w14:textId="117983AE" w:rsidR="00974BC2" w:rsidRDefault="00974BC2" w:rsidP="00974BC2">
            <w:pPr>
              <w:spacing w:after="0" w:line="240" w:lineRule="auto"/>
              <w:rPr>
                <w:rFonts w:asciiTheme="minorHAnsi" w:hAnsiTheme="minorHAnsi"/>
                <w:sz w:val="21"/>
                <w:szCs w:val="21"/>
              </w:rPr>
            </w:pPr>
            <w:r>
              <w:rPr>
                <w:rFonts w:asciiTheme="minorHAnsi" w:hAnsiTheme="minorHAnsi"/>
                <w:sz w:val="21"/>
                <w:szCs w:val="21"/>
              </w:rPr>
              <w:t>Santa Rosa</w:t>
            </w:r>
          </w:p>
        </w:tc>
        <w:tc>
          <w:tcPr>
            <w:tcW w:w="1530" w:type="dxa"/>
            <w:vAlign w:val="center"/>
          </w:tcPr>
          <w:p w14:paraId="29B8AB0C" w14:textId="7DBD69E6" w:rsidR="00974BC2" w:rsidRDefault="00974BC2" w:rsidP="00974BC2">
            <w:pPr>
              <w:spacing w:after="0" w:line="240" w:lineRule="auto"/>
              <w:rPr>
                <w:rFonts w:asciiTheme="minorHAnsi" w:hAnsiTheme="minorHAnsi"/>
                <w:sz w:val="21"/>
                <w:szCs w:val="21"/>
              </w:rPr>
            </w:pPr>
            <w:r>
              <w:rPr>
                <w:rFonts w:asciiTheme="minorHAnsi" w:hAnsiTheme="minorHAnsi"/>
                <w:sz w:val="21"/>
                <w:szCs w:val="21"/>
              </w:rPr>
              <w:t>North Bay</w:t>
            </w:r>
          </w:p>
        </w:tc>
        <w:tc>
          <w:tcPr>
            <w:tcW w:w="2610" w:type="dxa"/>
            <w:shd w:val="clear" w:color="auto" w:fill="auto"/>
            <w:noWrap/>
            <w:vAlign w:val="center"/>
          </w:tcPr>
          <w:p w14:paraId="2C86ADE6" w14:textId="66948587" w:rsidR="00974BC2" w:rsidRDefault="00974BC2" w:rsidP="00974B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191</w:t>
            </w:r>
          </w:p>
        </w:tc>
        <w:tc>
          <w:tcPr>
            <w:tcW w:w="1080" w:type="dxa"/>
            <w:shd w:val="clear" w:color="auto" w:fill="auto"/>
            <w:noWrap/>
            <w:vAlign w:val="center"/>
          </w:tcPr>
          <w:p w14:paraId="45CA0F6B" w14:textId="6AD37850" w:rsidR="00974BC2" w:rsidRDefault="00974BC2" w:rsidP="00974B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w:t>
            </w:r>
          </w:p>
        </w:tc>
        <w:tc>
          <w:tcPr>
            <w:tcW w:w="2070" w:type="dxa"/>
            <w:shd w:val="clear" w:color="auto" w:fill="auto"/>
            <w:noWrap/>
            <w:vAlign w:val="center"/>
          </w:tcPr>
          <w:p w14:paraId="73BE64EB" w14:textId="4DBB80F5" w:rsidR="00974BC2" w:rsidRDefault="00974BC2" w:rsidP="00974B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11</w:t>
            </w:r>
          </w:p>
        </w:tc>
        <w:tc>
          <w:tcPr>
            <w:tcW w:w="1080" w:type="dxa"/>
            <w:shd w:val="clear" w:color="auto" w:fill="auto"/>
            <w:noWrap/>
            <w:vAlign w:val="center"/>
          </w:tcPr>
          <w:p w14:paraId="6A327E89" w14:textId="2D4F266C" w:rsidR="00974BC2" w:rsidRDefault="00974BC2" w:rsidP="00974B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16</w:t>
            </w:r>
          </w:p>
        </w:tc>
      </w:tr>
      <w:tr w:rsidR="00974BC2" w:rsidRPr="000444C7" w14:paraId="0D190684" w14:textId="77777777" w:rsidTr="0077481A">
        <w:trPr>
          <w:trHeight w:val="242"/>
          <w:jc w:val="center"/>
        </w:trPr>
        <w:tc>
          <w:tcPr>
            <w:tcW w:w="1530" w:type="dxa"/>
            <w:shd w:val="clear" w:color="auto" w:fill="auto"/>
            <w:noWrap/>
            <w:vAlign w:val="center"/>
          </w:tcPr>
          <w:p w14:paraId="0E057315" w14:textId="2E97198D" w:rsidR="00974BC2" w:rsidRPr="00A778F3" w:rsidRDefault="00974BC2" w:rsidP="00974BC2">
            <w:pPr>
              <w:spacing w:after="0" w:line="240" w:lineRule="auto"/>
              <w:rPr>
                <w:rFonts w:asciiTheme="minorHAnsi" w:hAnsiTheme="minorHAnsi"/>
                <w:sz w:val="21"/>
                <w:szCs w:val="21"/>
              </w:rPr>
            </w:pPr>
            <w:r>
              <w:rPr>
                <w:rFonts w:asciiTheme="minorHAnsi" w:hAnsiTheme="minorHAnsi"/>
                <w:sz w:val="21"/>
                <w:szCs w:val="21"/>
              </w:rPr>
              <w:t>Skyline</w:t>
            </w:r>
          </w:p>
        </w:tc>
        <w:tc>
          <w:tcPr>
            <w:tcW w:w="1530" w:type="dxa"/>
            <w:vAlign w:val="center"/>
          </w:tcPr>
          <w:p w14:paraId="021CB277" w14:textId="6D3C4CF8" w:rsidR="00974BC2" w:rsidRPr="00A778F3" w:rsidRDefault="00974BC2" w:rsidP="00974BC2">
            <w:pPr>
              <w:spacing w:after="0" w:line="240" w:lineRule="auto"/>
              <w:rPr>
                <w:rFonts w:asciiTheme="minorHAnsi" w:hAnsiTheme="minorHAnsi"/>
                <w:sz w:val="21"/>
                <w:szCs w:val="21"/>
              </w:rPr>
            </w:pPr>
            <w:r>
              <w:rPr>
                <w:rFonts w:asciiTheme="minorHAnsi" w:hAnsiTheme="minorHAnsi"/>
                <w:sz w:val="21"/>
                <w:szCs w:val="21"/>
              </w:rPr>
              <w:t>Mid-Peninsula</w:t>
            </w:r>
          </w:p>
        </w:tc>
        <w:tc>
          <w:tcPr>
            <w:tcW w:w="2610" w:type="dxa"/>
            <w:shd w:val="clear" w:color="auto" w:fill="auto"/>
            <w:noWrap/>
            <w:vAlign w:val="center"/>
          </w:tcPr>
          <w:p w14:paraId="21F73DCC" w14:textId="3D4E6C75" w:rsidR="00974BC2" w:rsidRPr="00A778F3" w:rsidRDefault="00974BC2" w:rsidP="00974B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79</w:t>
            </w:r>
          </w:p>
        </w:tc>
        <w:tc>
          <w:tcPr>
            <w:tcW w:w="1080" w:type="dxa"/>
            <w:shd w:val="clear" w:color="auto" w:fill="auto"/>
            <w:noWrap/>
            <w:vAlign w:val="center"/>
          </w:tcPr>
          <w:p w14:paraId="250A884A" w14:textId="4FBB58EB" w:rsidR="00974BC2" w:rsidRPr="00A778F3" w:rsidRDefault="00974BC2" w:rsidP="00974B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201B4CCF" w14:textId="66B6D3C5" w:rsidR="00974BC2" w:rsidRPr="00A778F3" w:rsidRDefault="00974BC2" w:rsidP="00974B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c>
          <w:tcPr>
            <w:tcW w:w="1080" w:type="dxa"/>
            <w:shd w:val="clear" w:color="auto" w:fill="auto"/>
            <w:noWrap/>
            <w:vAlign w:val="center"/>
          </w:tcPr>
          <w:p w14:paraId="525E7771" w14:textId="2F9AA6D4" w:rsidR="00974BC2" w:rsidRPr="00A778F3" w:rsidRDefault="00974BC2" w:rsidP="00974B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w:t>
            </w:r>
          </w:p>
        </w:tc>
      </w:tr>
      <w:tr w:rsidR="00974BC2" w:rsidRPr="000444C7" w14:paraId="0F8EFE3C" w14:textId="77777777" w:rsidTr="0077481A">
        <w:trPr>
          <w:trHeight w:val="242"/>
          <w:jc w:val="center"/>
        </w:trPr>
        <w:tc>
          <w:tcPr>
            <w:tcW w:w="1530" w:type="dxa"/>
            <w:shd w:val="clear" w:color="auto" w:fill="auto"/>
            <w:noWrap/>
            <w:vAlign w:val="center"/>
          </w:tcPr>
          <w:p w14:paraId="7324EEFF" w14:textId="474F5B42" w:rsidR="00974BC2" w:rsidRDefault="00974BC2" w:rsidP="00974BC2">
            <w:pPr>
              <w:spacing w:after="0" w:line="240" w:lineRule="auto"/>
              <w:rPr>
                <w:rFonts w:asciiTheme="minorHAnsi" w:hAnsiTheme="minorHAnsi"/>
                <w:sz w:val="21"/>
                <w:szCs w:val="21"/>
              </w:rPr>
            </w:pPr>
            <w:r>
              <w:rPr>
                <w:rFonts w:asciiTheme="minorHAnsi" w:hAnsiTheme="minorHAnsi"/>
                <w:sz w:val="21"/>
                <w:szCs w:val="21"/>
              </w:rPr>
              <w:t xml:space="preserve">CET </w:t>
            </w:r>
            <w:proofErr w:type="spellStart"/>
            <w:r>
              <w:rPr>
                <w:rFonts w:asciiTheme="minorHAnsi" w:hAnsiTheme="minorHAnsi"/>
                <w:sz w:val="21"/>
                <w:szCs w:val="21"/>
              </w:rPr>
              <w:t>Sobrato</w:t>
            </w:r>
            <w:proofErr w:type="spellEnd"/>
          </w:p>
        </w:tc>
        <w:tc>
          <w:tcPr>
            <w:tcW w:w="1530" w:type="dxa"/>
            <w:vAlign w:val="center"/>
          </w:tcPr>
          <w:p w14:paraId="6AF1A2CC" w14:textId="740F6EB9" w:rsidR="00974BC2" w:rsidRDefault="00974BC2" w:rsidP="00974BC2">
            <w:pPr>
              <w:spacing w:after="0" w:line="240" w:lineRule="auto"/>
              <w:rPr>
                <w:rFonts w:asciiTheme="minorHAnsi" w:hAnsiTheme="minorHAnsi"/>
                <w:sz w:val="21"/>
                <w:szCs w:val="21"/>
              </w:rPr>
            </w:pPr>
            <w:r>
              <w:rPr>
                <w:rFonts w:asciiTheme="minorHAnsi" w:hAnsiTheme="minorHAnsi"/>
                <w:sz w:val="21"/>
                <w:szCs w:val="21"/>
              </w:rPr>
              <w:t>Silicon Valley</w:t>
            </w:r>
          </w:p>
        </w:tc>
        <w:tc>
          <w:tcPr>
            <w:tcW w:w="2610" w:type="dxa"/>
            <w:shd w:val="clear" w:color="auto" w:fill="auto"/>
            <w:noWrap/>
            <w:vAlign w:val="center"/>
          </w:tcPr>
          <w:p w14:paraId="52FF572E" w14:textId="1B360603" w:rsidR="00974BC2" w:rsidRPr="00A778F3" w:rsidRDefault="00974BC2" w:rsidP="00974B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n/a</w:t>
            </w:r>
          </w:p>
        </w:tc>
        <w:tc>
          <w:tcPr>
            <w:tcW w:w="1080" w:type="dxa"/>
            <w:shd w:val="clear" w:color="auto" w:fill="auto"/>
            <w:noWrap/>
            <w:vAlign w:val="center"/>
          </w:tcPr>
          <w:p w14:paraId="28C06F48" w14:textId="47E06B58" w:rsidR="00974BC2" w:rsidRDefault="00974BC2" w:rsidP="00974B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2070" w:type="dxa"/>
            <w:shd w:val="clear" w:color="auto" w:fill="auto"/>
            <w:noWrap/>
            <w:vAlign w:val="center"/>
          </w:tcPr>
          <w:p w14:paraId="7979E263" w14:textId="25B13089" w:rsidR="00974BC2" w:rsidRDefault="00974BC2" w:rsidP="00974B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35</w:t>
            </w:r>
          </w:p>
        </w:tc>
        <w:tc>
          <w:tcPr>
            <w:tcW w:w="1080" w:type="dxa"/>
            <w:shd w:val="clear" w:color="auto" w:fill="auto"/>
            <w:noWrap/>
            <w:vAlign w:val="center"/>
          </w:tcPr>
          <w:p w14:paraId="53EEE9DF" w14:textId="6E7E4C5D" w:rsidR="00974BC2" w:rsidRDefault="00974BC2" w:rsidP="00974BC2">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35</w:t>
            </w:r>
          </w:p>
        </w:tc>
      </w:tr>
      <w:tr w:rsidR="00974BC2" w:rsidRPr="000444C7" w14:paraId="61A433D2" w14:textId="77777777" w:rsidTr="0077481A">
        <w:trPr>
          <w:trHeight w:val="197"/>
          <w:jc w:val="center"/>
        </w:trPr>
        <w:tc>
          <w:tcPr>
            <w:tcW w:w="3060" w:type="dxa"/>
            <w:gridSpan w:val="2"/>
            <w:shd w:val="clear" w:color="auto" w:fill="BFBFBF" w:themeFill="background1" w:themeFillShade="BF"/>
            <w:noWrap/>
            <w:vAlign w:val="center"/>
          </w:tcPr>
          <w:p w14:paraId="0116F7A0" w14:textId="213E9E1E" w:rsidR="00974BC2" w:rsidRPr="00A778F3" w:rsidRDefault="00974BC2" w:rsidP="00974BC2">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2610" w:type="dxa"/>
            <w:shd w:val="clear" w:color="auto" w:fill="BFBFBF" w:themeFill="background1" w:themeFillShade="BF"/>
            <w:noWrap/>
            <w:vAlign w:val="center"/>
          </w:tcPr>
          <w:p w14:paraId="692671F7" w14:textId="6F75598E" w:rsidR="00974BC2" w:rsidRPr="00A778F3" w:rsidRDefault="00974BC2" w:rsidP="00974B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1,278</w:t>
            </w:r>
          </w:p>
        </w:tc>
        <w:tc>
          <w:tcPr>
            <w:tcW w:w="1080" w:type="dxa"/>
            <w:shd w:val="clear" w:color="auto" w:fill="BFBFBF" w:themeFill="background1" w:themeFillShade="BF"/>
            <w:noWrap/>
            <w:vAlign w:val="center"/>
          </w:tcPr>
          <w:p w14:paraId="02EEFD75" w14:textId="469653BD" w:rsidR="00974BC2" w:rsidRPr="00A778F3" w:rsidRDefault="00974BC2" w:rsidP="00974B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43</w:t>
            </w:r>
          </w:p>
        </w:tc>
        <w:tc>
          <w:tcPr>
            <w:tcW w:w="2070" w:type="dxa"/>
            <w:shd w:val="clear" w:color="auto" w:fill="BFBFBF" w:themeFill="background1" w:themeFillShade="BF"/>
            <w:noWrap/>
            <w:vAlign w:val="center"/>
          </w:tcPr>
          <w:p w14:paraId="257E1F96" w14:textId="02BDA644" w:rsidR="00974BC2" w:rsidRPr="00A778F3" w:rsidRDefault="00974BC2" w:rsidP="00974B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181</w:t>
            </w:r>
          </w:p>
        </w:tc>
        <w:tc>
          <w:tcPr>
            <w:tcW w:w="1080" w:type="dxa"/>
            <w:shd w:val="clear" w:color="auto" w:fill="BFBFBF" w:themeFill="background1" w:themeFillShade="BF"/>
            <w:noWrap/>
            <w:vAlign w:val="center"/>
          </w:tcPr>
          <w:p w14:paraId="728E8C2B" w14:textId="6D61C71D" w:rsidR="00974BC2" w:rsidRPr="00A778F3" w:rsidRDefault="00974BC2" w:rsidP="00974B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224</w:t>
            </w:r>
          </w:p>
        </w:tc>
      </w:tr>
      <w:tr w:rsidR="00974BC2" w:rsidRPr="000444C7" w14:paraId="48AB6875" w14:textId="77777777" w:rsidTr="0077481A">
        <w:trPr>
          <w:trHeight w:val="287"/>
          <w:jc w:val="center"/>
        </w:trPr>
        <w:tc>
          <w:tcPr>
            <w:tcW w:w="3060" w:type="dxa"/>
            <w:gridSpan w:val="2"/>
            <w:shd w:val="clear" w:color="auto" w:fill="BFBFBF" w:themeFill="background1" w:themeFillShade="BF"/>
            <w:noWrap/>
            <w:vAlign w:val="center"/>
          </w:tcPr>
          <w:p w14:paraId="1F6B8FCB" w14:textId="5D52981E" w:rsidR="00974BC2" w:rsidRPr="00A778F3" w:rsidRDefault="00974BC2" w:rsidP="00974BC2">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 xml:space="preserve">East </w:t>
            </w:r>
            <w:r w:rsidRPr="00A778F3">
              <w:rPr>
                <w:rFonts w:asciiTheme="minorHAnsi" w:hAnsiTheme="minorHAnsi"/>
                <w:b/>
                <w:sz w:val="21"/>
                <w:szCs w:val="21"/>
              </w:rPr>
              <w:t xml:space="preserve">Bay </w:t>
            </w:r>
            <w:r>
              <w:rPr>
                <w:rFonts w:asciiTheme="minorHAnsi" w:hAnsiTheme="minorHAnsi"/>
                <w:b/>
                <w:sz w:val="21"/>
                <w:szCs w:val="21"/>
              </w:rPr>
              <w:t>Sub-Region</w:t>
            </w:r>
          </w:p>
        </w:tc>
        <w:tc>
          <w:tcPr>
            <w:tcW w:w="2610" w:type="dxa"/>
            <w:shd w:val="clear" w:color="auto" w:fill="BFBFBF" w:themeFill="background1" w:themeFillShade="BF"/>
            <w:noWrap/>
            <w:vAlign w:val="center"/>
          </w:tcPr>
          <w:p w14:paraId="7C782254" w14:textId="3A69A63B" w:rsidR="00974BC2" w:rsidRDefault="00974BC2" w:rsidP="00974B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723</w:t>
            </w:r>
          </w:p>
        </w:tc>
        <w:tc>
          <w:tcPr>
            <w:tcW w:w="1080" w:type="dxa"/>
            <w:shd w:val="clear" w:color="auto" w:fill="BFBFBF" w:themeFill="background1" w:themeFillShade="BF"/>
            <w:noWrap/>
            <w:vAlign w:val="center"/>
          </w:tcPr>
          <w:p w14:paraId="27C9EA93" w14:textId="541A2DFC" w:rsidR="00974BC2" w:rsidRDefault="00974BC2" w:rsidP="00974B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36</w:t>
            </w:r>
          </w:p>
        </w:tc>
        <w:tc>
          <w:tcPr>
            <w:tcW w:w="2070" w:type="dxa"/>
            <w:shd w:val="clear" w:color="auto" w:fill="BFBFBF" w:themeFill="background1" w:themeFillShade="BF"/>
            <w:noWrap/>
            <w:vAlign w:val="center"/>
          </w:tcPr>
          <w:p w14:paraId="0838DF33" w14:textId="23B8D254" w:rsidR="00974BC2" w:rsidRDefault="00974BC2" w:rsidP="00974B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75</w:t>
            </w:r>
          </w:p>
        </w:tc>
        <w:tc>
          <w:tcPr>
            <w:tcW w:w="1080" w:type="dxa"/>
            <w:shd w:val="clear" w:color="auto" w:fill="BFBFBF" w:themeFill="background1" w:themeFillShade="BF"/>
            <w:noWrap/>
            <w:vAlign w:val="center"/>
          </w:tcPr>
          <w:p w14:paraId="08D75A2F" w14:textId="46366036" w:rsidR="00974BC2" w:rsidRDefault="00974BC2" w:rsidP="00974BC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111</w:t>
            </w:r>
          </w:p>
        </w:tc>
      </w:tr>
    </w:tbl>
    <w:p w14:paraId="6D34E871" w14:textId="500441D0" w:rsidR="009D39E7" w:rsidRDefault="0087274C" w:rsidP="006B55FA">
      <w:pPr>
        <w:pStyle w:val="Heading1"/>
        <w:spacing w:before="0"/>
        <w:ind w:left="144"/>
        <w:rPr>
          <w:b w:val="0"/>
          <w:i/>
          <w:sz w:val="20"/>
          <w:szCs w:val="20"/>
        </w:rPr>
      </w:pPr>
      <w:r>
        <w:rPr>
          <w:b w:val="0"/>
          <w:i/>
          <w:sz w:val="20"/>
          <w:szCs w:val="20"/>
        </w:rPr>
        <w:t>Source:</w:t>
      </w:r>
      <w:r w:rsidR="00950AF1">
        <w:rPr>
          <w:b w:val="0"/>
          <w:i/>
          <w:sz w:val="20"/>
          <w:szCs w:val="20"/>
        </w:rPr>
        <w:t xml:space="preserve"> IPEDS,</w:t>
      </w:r>
      <w:r>
        <w:rPr>
          <w:b w:val="0"/>
          <w:i/>
          <w:sz w:val="20"/>
          <w:szCs w:val="20"/>
        </w:rPr>
        <w:t xml:space="preserve"> Data Mart and </w:t>
      </w:r>
      <w:proofErr w:type="spellStart"/>
      <w:r>
        <w:rPr>
          <w:b w:val="0"/>
          <w:i/>
          <w:sz w:val="20"/>
          <w:szCs w:val="20"/>
        </w:rPr>
        <w:t>Launchboard</w:t>
      </w:r>
      <w:proofErr w:type="spellEnd"/>
    </w:p>
    <w:p w14:paraId="3272B2D0" w14:textId="7B151AD8" w:rsidR="0087274C" w:rsidRDefault="0087274C" w:rsidP="00AB0473">
      <w:pPr>
        <w:spacing w:line="240" w:lineRule="auto"/>
        <w:ind w:left="144"/>
        <w:rPr>
          <w:sz w:val="20"/>
          <w:szCs w:val="20"/>
        </w:rPr>
      </w:pPr>
      <w:r w:rsidRPr="0087274C">
        <w:rPr>
          <w:sz w:val="20"/>
          <w:szCs w:val="20"/>
        </w:rPr>
        <w:t xml:space="preserve">NOTE: </w:t>
      </w:r>
      <w:r>
        <w:rPr>
          <w:sz w:val="20"/>
          <w:szCs w:val="20"/>
        </w:rPr>
        <w:t>Headcount of students who took one or more courses is for 2015-16</w:t>
      </w:r>
      <w:r w:rsidR="00950AF1">
        <w:rPr>
          <w:sz w:val="20"/>
          <w:szCs w:val="20"/>
        </w:rPr>
        <w:t>. For Community Colleges, the annual average for Associate Degrees and Certificates is 2014-17</w:t>
      </w:r>
      <w:r w:rsidR="00995792">
        <w:rPr>
          <w:sz w:val="20"/>
          <w:szCs w:val="20"/>
        </w:rPr>
        <w:t>.</w:t>
      </w:r>
      <w:r w:rsidR="007A2046">
        <w:rPr>
          <w:sz w:val="20"/>
          <w:szCs w:val="20"/>
        </w:rPr>
        <w:t xml:space="preserve"> </w:t>
      </w:r>
      <w:r w:rsidR="00E4273E">
        <w:rPr>
          <w:sz w:val="20"/>
          <w:szCs w:val="20"/>
        </w:rPr>
        <w:t>T</w:t>
      </w:r>
      <w:r w:rsidR="00974BC2">
        <w:rPr>
          <w:sz w:val="20"/>
          <w:szCs w:val="20"/>
        </w:rPr>
        <w:t xml:space="preserve">he annual average is </w:t>
      </w:r>
      <w:r w:rsidR="00E4273E">
        <w:rPr>
          <w:sz w:val="20"/>
          <w:szCs w:val="20"/>
        </w:rPr>
        <w:t xml:space="preserve">2013-16 for CET </w:t>
      </w:r>
      <w:proofErr w:type="spellStart"/>
      <w:r w:rsidR="00E4273E">
        <w:rPr>
          <w:sz w:val="20"/>
          <w:szCs w:val="20"/>
        </w:rPr>
        <w:t>Sobrato</w:t>
      </w:r>
      <w:proofErr w:type="spellEnd"/>
      <w:r w:rsidR="00E4273E">
        <w:rPr>
          <w:sz w:val="20"/>
          <w:szCs w:val="20"/>
        </w:rPr>
        <w:t xml:space="preserve"> </w:t>
      </w:r>
      <w:r w:rsidR="00974BC2">
        <w:rPr>
          <w:sz w:val="20"/>
          <w:szCs w:val="20"/>
        </w:rPr>
        <w:t>(</w:t>
      </w:r>
      <w:r w:rsidR="00E4273E">
        <w:rPr>
          <w:sz w:val="20"/>
          <w:szCs w:val="20"/>
        </w:rPr>
        <w:t>who had no awards listed in IPEDS for the most current year 2016</w:t>
      </w:r>
      <w:r w:rsidR="00974BC2">
        <w:rPr>
          <w:sz w:val="20"/>
          <w:szCs w:val="20"/>
        </w:rPr>
        <w:t>)</w:t>
      </w:r>
      <w:r w:rsidR="00E4273E">
        <w:rPr>
          <w:sz w:val="20"/>
          <w:szCs w:val="20"/>
        </w:rPr>
        <w:t>.</w:t>
      </w:r>
    </w:p>
    <w:p w14:paraId="7A854C5B" w14:textId="6DCB49F2" w:rsidR="00B32616" w:rsidRDefault="00B32616" w:rsidP="00B32616">
      <w:pPr>
        <w:pStyle w:val="Heading1"/>
      </w:pPr>
      <w:r>
        <w:t>Gap Analysis</w:t>
      </w:r>
    </w:p>
    <w:p w14:paraId="2D838BC0" w14:textId="2454051B" w:rsidR="00900860" w:rsidRDefault="00900860" w:rsidP="00900860">
      <w:pPr>
        <w:spacing w:line="240" w:lineRule="auto"/>
      </w:pPr>
      <w:r>
        <w:t>It is difficult to determine the labor market gap for Transit Electrical Technology occupations since the SOC codes selected appear to be spread across a variety of industry sectors (see table 5</w:t>
      </w:r>
      <w:r w:rsidR="00D81A9D">
        <w:t xml:space="preserve"> on page 3</w:t>
      </w:r>
      <w:r>
        <w:t xml:space="preserve">). However, even if only 15% of the annual openings for these occupations are related to </w:t>
      </w:r>
      <w:r w:rsidR="00D81A9D">
        <w:t xml:space="preserve">the </w:t>
      </w:r>
      <w:r>
        <w:t>transit</w:t>
      </w:r>
      <w:r w:rsidR="00D81A9D">
        <w:t>/transportation sector, there would still be an undersupply</w:t>
      </w:r>
      <w:r>
        <w:t xml:space="preserve"> in the Bay region</w:t>
      </w:r>
      <w:r w:rsidR="00D81A9D">
        <w:t xml:space="preserve">. </w:t>
      </w:r>
      <w:r>
        <w:t xml:space="preserve">15% of </w:t>
      </w:r>
      <w:r w:rsidR="00D81A9D">
        <w:t xml:space="preserve">the </w:t>
      </w:r>
      <w:r>
        <w:t>1,900</w:t>
      </w:r>
      <w:r w:rsidR="00D81A9D">
        <w:t xml:space="preserve"> annual openings would be about </w:t>
      </w:r>
      <w:r>
        <w:t xml:space="preserve">285 annual openings </w:t>
      </w:r>
      <w:r w:rsidR="00D81A9D">
        <w:t xml:space="preserve">compared to </w:t>
      </w:r>
      <w:r>
        <w:t xml:space="preserve">224 </w:t>
      </w:r>
      <w:r w:rsidR="00D81A9D">
        <w:t xml:space="preserve">annual </w:t>
      </w:r>
      <w:r>
        <w:t>awards for a</w:t>
      </w:r>
      <w:r w:rsidR="00D81A9D">
        <w:t xml:space="preserve">n undersupply </w:t>
      </w:r>
      <w:r w:rsidR="006E480A">
        <w:t>of about 60</w:t>
      </w:r>
      <w:r>
        <w:t xml:space="preserve">. </w:t>
      </w:r>
      <w:r w:rsidR="006E480A">
        <w:t xml:space="preserve"> </w:t>
      </w:r>
      <w:bookmarkStart w:id="0" w:name="_GoBack"/>
      <w:bookmarkEnd w:id="0"/>
      <w:r>
        <w:t>However</w:t>
      </w:r>
      <w:r w:rsidR="00C7132F">
        <w:t>,</w:t>
      </w:r>
      <w:r>
        <w:t xml:space="preserve"> in the East Bay, there would need to be 25% or higher of the annual openings in tho</w:t>
      </w:r>
      <w:r w:rsidR="00C7132F">
        <w:t xml:space="preserve">se occupations </w:t>
      </w:r>
      <w:r w:rsidR="00D81A9D">
        <w:t xml:space="preserve">in </w:t>
      </w:r>
      <w:r w:rsidR="00C7132F">
        <w:t xml:space="preserve">the </w:t>
      </w:r>
      <w:r w:rsidR="00D81A9D">
        <w:t xml:space="preserve">transit/transportation </w:t>
      </w:r>
      <w:r w:rsidR="00C7132F">
        <w:t xml:space="preserve">sector </w:t>
      </w:r>
      <w:r>
        <w:t>for there to be a labor market gap</w:t>
      </w:r>
      <w:r w:rsidR="00D81A9D">
        <w:t xml:space="preserve">, since </w:t>
      </w:r>
      <w:r>
        <w:t xml:space="preserve">25% of </w:t>
      </w:r>
      <w:r w:rsidR="00D81A9D">
        <w:t xml:space="preserve">the </w:t>
      </w:r>
      <w:r>
        <w:t>446</w:t>
      </w:r>
      <w:r w:rsidR="00D81A9D">
        <w:t xml:space="preserve"> annual openings would be about </w:t>
      </w:r>
      <w:r>
        <w:t xml:space="preserve">112 </w:t>
      </w:r>
      <w:r w:rsidR="009009A5">
        <w:t xml:space="preserve">annual openings </w:t>
      </w:r>
      <w:r w:rsidR="00D81A9D">
        <w:t xml:space="preserve">compared to </w:t>
      </w:r>
      <w:r>
        <w:t xml:space="preserve">111 </w:t>
      </w:r>
      <w:r w:rsidR="00D81A9D">
        <w:t xml:space="preserve">annual </w:t>
      </w:r>
      <w:r>
        <w:t>awards.</w:t>
      </w:r>
    </w:p>
    <w:p w14:paraId="1B028559" w14:textId="77777777" w:rsidR="006C313B" w:rsidRDefault="006C313B" w:rsidP="006C313B">
      <w:pPr>
        <w:pStyle w:val="Heading1"/>
      </w:pPr>
      <w:r>
        <w:t>Student Outcomes</w:t>
      </w:r>
    </w:p>
    <w:p w14:paraId="5EE7FB6F" w14:textId="768DCE07" w:rsidR="006C313B" w:rsidRDefault="006C313B" w:rsidP="002C63AB">
      <w:pPr>
        <w:spacing w:after="120" w:line="240" w:lineRule="auto"/>
      </w:pPr>
      <w:r>
        <w:t>Overal</w:t>
      </w:r>
      <w:r w:rsidR="00562FF3">
        <w:t xml:space="preserve">l, students who took courses on </w:t>
      </w:r>
      <w:r>
        <w:t xml:space="preserve">TOP code </w:t>
      </w:r>
      <w:r w:rsidR="00562FF3">
        <w:t xml:space="preserve">0934.00 at Los </w:t>
      </w:r>
      <w:proofErr w:type="spellStart"/>
      <w:r w:rsidR="00562FF3">
        <w:t>Medanos</w:t>
      </w:r>
      <w:proofErr w:type="spellEnd"/>
      <w:r w:rsidR="00562FF3">
        <w:t xml:space="preserve"> College and</w:t>
      </w:r>
      <w:r>
        <w:t xml:space="preserve"> in the Bay region are getting employed </w:t>
      </w:r>
      <w:r w:rsidR="00562FF3">
        <w:t>at a higher</w:t>
      </w:r>
      <w:r w:rsidR="009009A5">
        <w:t xml:space="preserve"> rate than</w:t>
      </w:r>
      <w:r w:rsidR="006C5EA4">
        <w:t xml:space="preserve"> those</w:t>
      </w:r>
      <w:r>
        <w:t xml:space="preserve"> students at the state level</w:t>
      </w:r>
      <w:r w:rsidR="009009A5">
        <w:t xml:space="preserve"> taking courses on the same</w:t>
      </w:r>
      <w:r w:rsidR="006C5EA4">
        <w:t xml:space="preserve"> TOP code</w:t>
      </w:r>
      <w:r>
        <w:t xml:space="preserve">. </w:t>
      </w:r>
      <w:r w:rsidR="00562FF3">
        <w:t xml:space="preserve">For students in the East Bay and at Los </w:t>
      </w:r>
      <w:proofErr w:type="spellStart"/>
      <w:r w:rsidR="00562FF3">
        <w:t>Medanos</w:t>
      </w:r>
      <w:proofErr w:type="spellEnd"/>
      <w:r w:rsidR="00562FF3">
        <w:t>, percenta</w:t>
      </w:r>
      <w:r w:rsidR="009009A5">
        <w:t xml:space="preserve">ge employed, </w:t>
      </w:r>
      <w:r w:rsidR="00562FF3">
        <w:t>wages</w:t>
      </w:r>
      <w:r w:rsidR="009009A5">
        <w:t>, and percentage earning a living wage</w:t>
      </w:r>
      <w:r w:rsidR="00562FF3">
        <w:t xml:space="preserve"> are higher than for students in other colleges in the region. </w:t>
      </w:r>
      <w:r>
        <w:t xml:space="preserve">The </w:t>
      </w:r>
      <w:r w:rsidR="00E524FE">
        <w:t>following is a summary of the employment and ea</w:t>
      </w:r>
      <w:r w:rsidR="000E5421">
        <w:t>rnings data presented in Table 8</w:t>
      </w:r>
      <w:r>
        <w:t>:</w:t>
      </w:r>
    </w:p>
    <w:p w14:paraId="4F3F2A3E" w14:textId="56AAD1C3" w:rsidR="000E5421" w:rsidRDefault="006C313B" w:rsidP="000E5421">
      <w:pPr>
        <w:pStyle w:val="ListParagraph"/>
        <w:numPr>
          <w:ilvl w:val="0"/>
          <w:numId w:val="4"/>
        </w:numPr>
        <w:spacing w:line="240" w:lineRule="auto"/>
      </w:pPr>
      <w:r>
        <w:lastRenderedPageBreak/>
        <w:t xml:space="preserve">The percentage of students </w:t>
      </w:r>
      <w:r w:rsidR="00562FF3">
        <w:t>who to</w:t>
      </w:r>
      <w:r w:rsidR="00C7132F">
        <w:t xml:space="preserve">ok courses on TOP code 0934.00 who are </w:t>
      </w:r>
      <w:r>
        <w:t xml:space="preserve">employed four quarters after exit in 2014-15 is </w:t>
      </w:r>
      <w:r w:rsidR="00562FF3">
        <w:t>85</w:t>
      </w:r>
      <w:r w:rsidR="006C5EA4">
        <w:t xml:space="preserve">% for </w:t>
      </w:r>
      <w:r w:rsidR="00562FF3">
        <w:t>Colle</w:t>
      </w:r>
      <w:r w:rsidR="00C7132F">
        <w:t xml:space="preserve">ge of San Mateo and Los </w:t>
      </w:r>
      <w:proofErr w:type="spellStart"/>
      <w:r w:rsidR="00C7132F">
        <w:t>Medanos</w:t>
      </w:r>
      <w:proofErr w:type="spellEnd"/>
      <w:r w:rsidR="00C7132F">
        <w:t xml:space="preserve">, </w:t>
      </w:r>
      <w:r w:rsidR="00562FF3">
        <w:t xml:space="preserve">which is </w:t>
      </w:r>
      <w:r w:rsidR="006C5EA4">
        <w:t>highe</w:t>
      </w:r>
      <w:r w:rsidR="00562FF3">
        <w:t>r than the regional median at 79% and the state median at 69%.</w:t>
      </w:r>
      <w:r w:rsidR="000E5421">
        <w:t xml:space="preserve"> </w:t>
      </w:r>
    </w:p>
    <w:p w14:paraId="6683EF4F" w14:textId="42DBBC88" w:rsidR="006C313B" w:rsidRDefault="000E5421" w:rsidP="000E5421">
      <w:pPr>
        <w:pStyle w:val="ListParagraph"/>
        <w:numPr>
          <w:ilvl w:val="0"/>
          <w:numId w:val="4"/>
        </w:numPr>
        <w:spacing w:line="240" w:lineRule="auto"/>
      </w:pPr>
      <w:r>
        <w:t xml:space="preserve">The top college in the region for quarterly earnings is </w:t>
      </w:r>
      <w:r w:rsidR="00562FF3">
        <w:t>San Francisco</w:t>
      </w:r>
      <w:r>
        <w:t xml:space="preserve"> at $</w:t>
      </w:r>
      <w:r w:rsidR="00562FF3">
        <w:t xml:space="preserve">26,255 </w:t>
      </w:r>
      <w:r>
        <w:t xml:space="preserve">which is </w:t>
      </w:r>
      <w:r w:rsidR="00562FF3">
        <w:t xml:space="preserve">much </w:t>
      </w:r>
      <w:r>
        <w:t>highe</w:t>
      </w:r>
      <w:r w:rsidR="00562FF3">
        <w:t>r than the regional median by 111</w:t>
      </w:r>
      <w:r>
        <w:t xml:space="preserve">%. </w:t>
      </w:r>
    </w:p>
    <w:p w14:paraId="02DC7963" w14:textId="399BA5BE" w:rsidR="00562FF3" w:rsidRDefault="00C7132F" w:rsidP="000E5421">
      <w:pPr>
        <w:pStyle w:val="ListParagraph"/>
        <w:numPr>
          <w:ilvl w:val="0"/>
          <w:numId w:val="4"/>
        </w:numPr>
        <w:spacing w:line="240" w:lineRule="auto"/>
      </w:pPr>
      <w:r>
        <w:t xml:space="preserve">The percentage of students </w:t>
      </w:r>
      <w:r w:rsidR="00562FF3">
        <w:t>who took courses on this TOP code in the East</w:t>
      </w:r>
      <w:r>
        <w:t xml:space="preserve"> Bay who are</w:t>
      </w:r>
      <w:r w:rsidR="00562FF3">
        <w:t xml:space="preserve"> earning a living wage is higher than the region by 7% and higher than the state by 18%.</w:t>
      </w:r>
    </w:p>
    <w:p w14:paraId="24D0235E" w14:textId="52A883CD" w:rsidR="00C673BF" w:rsidRPr="0044757A" w:rsidRDefault="000E5421" w:rsidP="002C63AB">
      <w:pPr>
        <w:spacing w:line="240" w:lineRule="auto"/>
        <w:rPr>
          <w:rFonts w:asciiTheme="majorHAnsi" w:eastAsiaTheme="majorEastAsia" w:hAnsiTheme="majorHAnsi" w:cstheme="majorBidi"/>
          <w:b/>
          <w:bCs/>
          <w:color w:val="122926" w:themeColor="accent1" w:themeShade="BF"/>
          <w:sz w:val="28"/>
          <w:szCs w:val="28"/>
        </w:rPr>
      </w:pPr>
      <w:r>
        <w:rPr>
          <w:b/>
        </w:rPr>
        <w:t>Table 8</w:t>
      </w:r>
      <w:r w:rsidR="00F906F9">
        <w:rPr>
          <w:b/>
        </w:rPr>
        <w:t xml:space="preserve">. Four Employment Outcomes Metrics for Students Who Took Courses on TOP </w:t>
      </w:r>
      <w:r w:rsidR="009019D5">
        <w:rPr>
          <w:b/>
        </w:rPr>
        <w:t>0934.00</w:t>
      </w:r>
      <w:r w:rsidR="00DE094B">
        <w:rPr>
          <w:b/>
        </w:rPr>
        <w:t xml:space="preserve"> </w:t>
      </w:r>
      <w:r w:rsidR="00C7132F">
        <w:rPr>
          <w:b/>
        </w:rPr>
        <w:t xml:space="preserve">- </w:t>
      </w:r>
      <w:r w:rsidR="009019D5" w:rsidRPr="00331127">
        <w:rPr>
          <w:b/>
        </w:rPr>
        <w:t>Electronics and Electric</w:t>
      </w:r>
      <w:r w:rsidR="00C7132F">
        <w:rPr>
          <w:b/>
        </w:rPr>
        <w:t xml:space="preserve"> Technology</w:t>
      </w:r>
      <w:r w:rsidR="009019D5" w:rsidRPr="00331127">
        <w:rPr>
          <w:b/>
        </w:rPr>
        <w:t xml:space="preserve"> </w:t>
      </w:r>
      <w:r w:rsidR="00A01C7D">
        <w:rPr>
          <w:b/>
        </w:rPr>
        <w:t xml:space="preserve">at </w:t>
      </w:r>
      <w:r w:rsidR="00B52589">
        <w:rPr>
          <w:b/>
        </w:rPr>
        <w:t>Bay Region Colleges</w:t>
      </w:r>
    </w:p>
    <w:tbl>
      <w:tblPr>
        <w:tblStyle w:val="TableGrid"/>
        <w:tblW w:w="10255" w:type="dxa"/>
        <w:tblLayout w:type="fixed"/>
        <w:tblLook w:val="04A0" w:firstRow="1" w:lastRow="0" w:firstColumn="1" w:lastColumn="0" w:noHBand="0" w:noVBand="1"/>
      </w:tblPr>
      <w:tblGrid>
        <w:gridCol w:w="2065"/>
        <w:gridCol w:w="1260"/>
        <w:gridCol w:w="1080"/>
        <w:gridCol w:w="1080"/>
        <w:gridCol w:w="1260"/>
        <w:gridCol w:w="1080"/>
        <w:gridCol w:w="1440"/>
        <w:gridCol w:w="990"/>
      </w:tblGrid>
      <w:tr w:rsidR="009019D5" w14:paraId="6373689A" w14:textId="38B11B86" w:rsidTr="009019D5">
        <w:tc>
          <w:tcPr>
            <w:tcW w:w="2065" w:type="dxa"/>
            <w:vAlign w:val="center"/>
          </w:tcPr>
          <w:p w14:paraId="61615965" w14:textId="481E43F6" w:rsidR="009019D5" w:rsidRDefault="009019D5" w:rsidP="007D7027">
            <w:pPr>
              <w:jc w:val="center"/>
              <w:rPr>
                <w:b/>
              </w:rPr>
            </w:pPr>
            <w:r>
              <w:rPr>
                <w:b/>
              </w:rPr>
              <w:t>2014-15</w:t>
            </w:r>
          </w:p>
        </w:tc>
        <w:tc>
          <w:tcPr>
            <w:tcW w:w="1260" w:type="dxa"/>
            <w:vAlign w:val="center"/>
          </w:tcPr>
          <w:p w14:paraId="071DDAC8" w14:textId="22DF7995" w:rsidR="009019D5" w:rsidRPr="007D7027" w:rsidRDefault="009019D5" w:rsidP="007D7027">
            <w:pPr>
              <w:jc w:val="center"/>
              <w:rPr>
                <w:b/>
                <w:sz w:val="21"/>
                <w:szCs w:val="21"/>
              </w:rPr>
            </w:pPr>
            <w:r w:rsidRPr="007D7027">
              <w:rPr>
                <w:b/>
                <w:sz w:val="21"/>
                <w:szCs w:val="21"/>
              </w:rPr>
              <w:t xml:space="preserve">Bay Region </w:t>
            </w:r>
            <w:r w:rsidRPr="007D7027">
              <w:rPr>
                <w:b/>
                <w:sz w:val="20"/>
                <w:szCs w:val="20"/>
              </w:rPr>
              <w:t>(All Programs)</w:t>
            </w:r>
          </w:p>
        </w:tc>
        <w:tc>
          <w:tcPr>
            <w:tcW w:w="1080" w:type="dxa"/>
            <w:vAlign w:val="center"/>
          </w:tcPr>
          <w:p w14:paraId="44CA0F38" w14:textId="7304A9F3" w:rsidR="009019D5" w:rsidRPr="007D7027" w:rsidRDefault="009019D5" w:rsidP="007D7027">
            <w:pPr>
              <w:jc w:val="center"/>
              <w:rPr>
                <w:b/>
                <w:sz w:val="21"/>
                <w:szCs w:val="21"/>
              </w:rPr>
            </w:pPr>
            <w:r w:rsidRPr="007D7027">
              <w:rPr>
                <w:b/>
                <w:sz w:val="21"/>
                <w:szCs w:val="21"/>
              </w:rPr>
              <w:t xml:space="preserve">State </w:t>
            </w:r>
            <w:r w:rsidRPr="007D7027">
              <w:rPr>
                <w:b/>
                <w:sz w:val="20"/>
                <w:szCs w:val="20"/>
              </w:rPr>
              <w:t>(</w:t>
            </w:r>
            <w:r>
              <w:rPr>
                <w:b/>
                <w:sz w:val="20"/>
                <w:szCs w:val="20"/>
              </w:rPr>
              <w:t>0934.00</w:t>
            </w:r>
            <w:r w:rsidRPr="007D7027">
              <w:rPr>
                <w:b/>
                <w:sz w:val="20"/>
                <w:szCs w:val="20"/>
              </w:rPr>
              <w:t>)</w:t>
            </w:r>
          </w:p>
        </w:tc>
        <w:tc>
          <w:tcPr>
            <w:tcW w:w="1080" w:type="dxa"/>
            <w:vAlign w:val="center"/>
          </w:tcPr>
          <w:p w14:paraId="6EAF538D" w14:textId="7EEACFBA" w:rsidR="009019D5" w:rsidRPr="007D7027" w:rsidRDefault="009019D5" w:rsidP="007D7027">
            <w:pPr>
              <w:jc w:val="center"/>
              <w:rPr>
                <w:b/>
                <w:sz w:val="21"/>
                <w:szCs w:val="21"/>
              </w:rPr>
            </w:pPr>
            <w:r w:rsidRPr="007D7027">
              <w:rPr>
                <w:b/>
                <w:sz w:val="21"/>
                <w:szCs w:val="21"/>
              </w:rPr>
              <w:t xml:space="preserve">Bay Region </w:t>
            </w:r>
            <w:r w:rsidRPr="007D7027">
              <w:rPr>
                <w:b/>
                <w:sz w:val="20"/>
                <w:szCs w:val="20"/>
              </w:rPr>
              <w:t>(</w:t>
            </w:r>
            <w:r>
              <w:rPr>
                <w:b/>
                <w:sz w:val="20"/>
                <w:szCs w:val="20"/>
              </w:rPr>
              <w:t>0934.00</w:t>
            </w:r>
            <w:r w:rsidRPr="007D7027">
              <w:rPr>
                <w:b/>
                <w:sz w:val="20"/>
                <w:szCs w:val="20"/>
              </w:rPr>
              <w:t>)</w:t>
            </w:r>
          </w:p>
        </w:tc>
        <w:tc>
          <w:tcPr>
            <w:tcW w:w="1260" w:type="dxa"/>
            <w:vAlign w:val="center"/>
          </w:tcPr>
          <w:p w14:paraId="4AD7A208" w14:textId="1886C185" w:rsidR="009019D5" w:rsidRPr="007D7027" w:rsidRDefault="009019D5" w:rsidP="007D7027">
            <w:pPr>
              <w:jc w:val="center"/>
              <w:rPr>
                <w:b/>
                <w:sz w:val="21"/>
                <w:szCs w:val="21"/>
              </w:rPr>
            </w:pPr>
            <w:r>
              <w:rPr>
                <w:b/>
                <w:sz w:val="21"/>
                <w:szCs w:val="21"/>
              </w:rPr>
              <w:t xml:space="preserve">East </w:t>
            </w:r>
            <w:r w:rsidRPr="007D7027">
              <w:rPr>
                <w:b/>
                <w:sz w:val="21"/>
                <w:szCs w:val="21"/>
              </w:rPr>
              <w:t xml:space="preserve">Bay </w:t>
            </w:r>
            <w:r>
              <w:rPr>
                <w:b/>
                <w:sz w:val="21"/>
                <w:szCs w:val="21"/>
              </w:rPr>
              <w:t>Sub-</w:t>
            </w:r>
            <w:r w:rsidRPr="007D7027">
              <w:rPr>
                <w:b/>
                <w:sz w:val="21"/>
                <w:szCs w:val="21"/>
              </w:rPr>
              <w:t xml:space="preserve">Region </w:t>
            </w:r>
            <w:r w:rsidRPr="007D7027">
              <w:rPr>
                <w:b/>
                <w:sz w:val="20"/>
                <w:szCs w:val="20"/>
              </w:rPr>
              <w:t>(</w:t>
            </w:r>
            <w:r>
              <w:rPr>
                <w:b/>
                <w:sz w:val="20"/>
                <w:szCs w:val="20"/>
              </w:rPr>
              <w:t>0934.00</w:t>
            </w:r>
            <w:r w:rsidRPr="007D7027">
              <w:rPr>
                <w:b/>
                <w:sz w:val="20"/>
                <w:szCs w:val="20"/>
              </w:rPr>
              <w:t>)</w:t>
            </w:r>
          </w:p>
        </w:tc>
        <w:tc>
          <w:tcPr>
            <w:tcW w:w="1080" w:type="dxa"/>
            <w:vAlign w:val="center"/>
          </w:tcPr>
          <w:p w14:paraId="76F6F208" w14:textId="7A3A75C0" w:rsidR="009019D5" w:rsidRPr="007D7027" w:rsidRDefault="009019D5" w:rsidP="007D7027">
            <w:pPr>
              <w:jc w:val="center"/>
              <w:rPr>
                <w:b/>
                <w:sz w:val="21"/>
                <w:szCs w:val="21"/>
              </w:rPr>
            </w:pPr>
            <w:r>
              <w:rPr>
                <w:b/>
                <w:sz w:val="21"/>
                <w:szCs w:val="21"/>
              </w:rPr>
              <w:t xml:space="preserve">Los </w:t>
            </w:r>
            <w:proofErr w:type="spellStart"/>
            <w:r>
              <w:rPr>
                <w:b/>
                <w:sz w:val="21"/>
                <w:szCs w:val="21"/>
              </w:rPr>
              <w:t>Medanos</w:t>
            </w:r>
            <w:proofErr w:type="spellEnd"/>
            <w:r>
              <w:rPr>
                <w:b/>
                <w:sz w:val="21"/>
                <w:szCs w:val="21"/>
              </w:rPr>
              <w:t xml:space="preserve"> </w:t>
            </w:r>
            <w:r w:rsidRPr="009019D5">
              <w:rPr>
                <w:b/>
                <w:sz w:val="20"/>
                <w:szCs w:val="20"/>
              </w:rPr>
              <w:t>(0934.00)</w:t>
            </w:r>
          </w:p>
        </w:tc>
        <w:tc>
          <w:tcPr>
            <w:tcW w:w="2430" w:type="dxa"/>
            <w:gridSpan w:val="2"/>
            <w:vAlign w:val="center"/>
          </w:tcPr>
          <w:p w14:paraId="57253C96" w14:textId="0DA7BC7E" w:rsidR="009019D5" w:rsidRPr="007D7027" w:rsidRDefault="009019D5" w:rsidP="007D7027">
            <w:pPr>
              <w:jc w:val="center"/>
              <w:rPr>
                <w:b/>
                <w:sz w:val="21"/>
                <w:szCs w:val="21"/>
              </w:rPr>
            </w:pPr>
            <w:r w:rsidRPr="007D7027">
              <w:rPr>
                <w:b/>
                <w:sz w:val="21"/>
                <w:szCs w:val="21"/>
              </w:rPr>
              <w:t>Top College in Bay Region (</w:t>
            </w:r>
            <w:r>
              <w:rPr>
                <w:b/>
                <w:sz w:val="21"/>
                <w:szCs w:val="21"/>
              </w:rPr>
              <w:t>0934.00</w:t>
            </w:r>
            <w:r w:rsidRPr="007D7027">
              <w:rPr>
                <w:b/>
                <w:sz w:val="21"/>
                <w:szCs w:val="21"/>
              </w:rPr>
              <w:t>)</w:t>
            </w:r>
          </w:p>
        </w:tc>
      </w:tr>
      <w:tr w:rsidR="009019D5" w14:paraId="5440C7A7" w14:textId="43655D9C" w:rsidTr="009019D5">
        <w:trPr>
          <w:trHeight w:val="521"/>
        </w:trPr>
        <w:tc>
          <w:tcPr>
            <w:tcW w:w="2065" w:type="dxa"/>
            <w:vAlign w:val="center"/>
          </w:tcPr>
          <w:p w14:paraId="5D80B795" w14:textId="2A2B2365" w:rsidR="009019D5" w:rsidRPr="006433A9" w:rsidRDefault="009019D5" w:rsidP="007D7027">
            <w:pPr>
              <w:rPr>
                <w:sz w:val="21"/>
                <w:szCs w:val="21"/>
              </w:rPr>
            </w:pPr>
            <w:r w:rsidRPr="006433A9">
              <w:rPr>
                <w:sz w:val="21"/>
                <w:szCs w:val="21"/>
              </w:rPr>
              <w:t>% Employed Four Quarters After Exit</w:t>
            </w:r>
          </w:p>
        </w:tc>
        <w:tc>
          <w:tcPr>
            <w:tcW w:w="1260" w:type="dxa"/>
            <w:vAlign w:val="center"/>
          </w:tcPr>
          <w:p w14:paraId="145D1CF5" w14:textId="72481674" w:rsidR="009019D5" w:rsidRDefault="009019D5" w:rsidP="007D7027">
            <w:pPr>
              <w:jc w:val="center"/>
              <w:rPr>
                <w:sz w:val="21"/>
                <w:szCs w:val="21"/>
              </w:rPr>
            </w:pPr>
            <w:r w:rsidRPr="006433A9">
              <w:rPr>
                <w:sz w:val="21"/>
                <w:szCs w:val="21"/>
              </w:rPr>
              <w:t>68%</w:t>
            </w:r>
          </w:p>
        </w:tc>
        <w:tc>
          <w:tcPr>
            <w:tcW w:w="1080" w:type="dxa"/>
            <w:vAlign w:val="center"/>
          </w:tcPr>
          <w:p w14:paraId="7AC93D75" w14:textId="2E2885B6" w:rsidR="009019D5" w:rsidRPr="006433A9" w:rsidRDefault="009019D5" w:rsidP="007D7027">
            <w:pPr>
              <w:jc w:val="center"/>
              <w:rPr>
                <w:sz w:val="21"/>
                <w:szCs w:val="21"/>
              </w:rPr>
            </w:pPr>
            <w:r>
              <w:rPr>
                <w:sz w:val="21"/>
                <w:szCs w:val="21"/>
              </w:rPr>
              <w:t>69%</w:t>
            </w:r>
          </w:p>
        </w:tc>
        <w:tc>
          <w:tcPr>
            <w:tcW w:w="1080" w:type="dxa"/>
            <w:vAlign w:val="center"/>
          </w:tcPr>
          <w:p w14:paraId="2E0FAE97" w14:textId="1D872171" w:rsidR="009019D5" w:rsidRPr="006433A9" w:rsidRDefault="009019D5" w:rsidP="007D7027">
            <w:pPr>
              <w:jc w:val="center"/>
              <w:rPr>
                <w:sz w:val="21"/>
                <w:szCs w:val="21"/>
              </w:rPr>
            </w:pPr>
            <w:r>
              <w:rPr>
                <w:sz w:val="21"/>
                <w:szCs w:val="21"/>
              </w:rPr>
              <w:t>79</w:t>
            </w:r>
            <w:r w:rsidRPr="006433A9">
              <w:rPr>
                <w:sz w:val="21"/>
                <w:szCs w:val="21"/>
              </w:rPr>
              <w:t>%</w:t>
            </w:r>
          </w:p>
        </w:tc>
        <w:tc>
          <w:tcPr>
            <w:tcW w:w="1260" w:type="dxa"/>
            <w:vAlign w:val="center"/>
          </w:tcPr>
          <w:p w14:paraId="5A1931DE" w14:textId="4F961DE1" w:rsidR="009019D5" w:rsidRDefault="009019D5" w:rsidP="003E0AB1">
            <w:pPr>
              <w:jc w:val="center"/>
              <w:rPr>
                <w:sz w:val="21"/>
                <w:szCs w:val="21"/>
              </w:rPr>
            </w:pPr>
            <w:r>
              <w:rPr>
                <w:sz w:val="21"/>
                <w:szCs w:val="21"/>
              </w:rPr>
              <w:t>80%</w:t>
            </w:r>
          </w:p>
        </w:tc>
        <w:tc>
          <w:tcPr>
            <w:tcW w:w="1080" w:type="dxa"/>
            <w:vAlign w:val="center"/>
          </w:tcPr>
          <w:p w14:paraId="4E544FC8" w14:textId="354EB894" w:rsidR="009019D5" w:rsidRDefault="009019D5" w:rsidP="009019D5">
            <w:pPr>
              <w:jc w:val="center"/>
              <w:rPr>
                <w:sz w:val="21"/>
                <w:szCs w:val="21"/>
              </w:rPr>
            </w:pPr>
            <w:r>
              <w:rPr>
                <w:sz w:val="21"/>
                <w:szCs w:val="21"/>
              </w:rPr>
              <w:t>85%</w:t>
            </w:r>
          </w:p>
        </w:tc>
        <w:tc>
          <w:tcPr>
            <w:tcW w:w="1440" w:type="dxa"/>
            <w:vAlign w:val="center"/>
          </w:tcPr>
          <w:p w14:paraId="47FE44EB" w14:textId="340B7625" w:rsidR="009019D5" w:rsidRPr="006433A9" w:rsidRDefault="009019D5" w:rsidP="007D7027">
            <w:pPr>
              <w:rPr>
                <w:sz w:val="21"/>
                <w:szCs w:val="21"/>
              </w:rPr>
            </w:pPr>
            <w:r>
              <w:rPr>
                <w:sz w:val="21"/>
                <w:szCs w:val="21"/>
              </w:rPr>
              <w:t xml:space="preserve">Los </w:t>
            </w:r>
            <w:proofErr w:type="spellStart"/>
            <w:r>
              <w:rPr>
                <w:sz w:val="21"/>
                <w:szCs w:val="21"/>
              </w:rPr>
              <w:t>Medanos</w:t>
            </w:r>
            <w:proofErr w:type="spellEnd"/>
            <w:r w:rsidR="00C25C4F">
              <w:rPr>
                <w:sz w:val="21"/>
                <w:szCs w:val="21"/>
              </w:rPr>
              <w:t xml:space="preserve"> San Mateo</w:t>
            </w:r>
          </w:p>
        </w:tc>
        <w:tc>
          <w:tcPr>
            <w:tcW w:w="990" w:type="dxa"/>
            <w:vAlign w:val="center"/>
          </w:tcPr>
          <w:p w14:paraId="2AA99A11" w14:textId="4FA7F15E" w:rsidR="009019D5" w:rsidRPr="006433A9" w:rsidRDefault="009019D5" w:rsidP="007D7027">
            <w:pPr>
              <w:jc w:val="center"/>
              <w:rPr>
                <w:sz w:val="21"/>
                <w:szCs w:val="21"/>
              </w:rPr>
            </w:pPr>
            <w:r>
              <w:rPr>
                <w:sz w:val="21"/>
                <w:szCs w:val="21"/>
              </w:rPr>
              <w:t>85%</w:t>
            </w:r>
          </w:p>
        </w:tc>
      </w:tr>
      <w:tr w:rsidR="009019D5" w14:paraId="05E49B3C" w14:textId="787E28C8" w:rsidTr="009019D5">
        <w:trPr>
          <w:trHeight w:val="530"/>
        </w:trPr>
        <w:tc>
          <w:tcPr>
            <w:tcW w:w="2065" w:type="dxa"/>
            <w:vAlign w:val="center"/>
          </w:tcPr>
          <w:p w14:paraId="543821D7" w14:textId="5E079C2E" w:rsidR="009019D5" w:rsidRPr="006433A9" w:rsidRDefault="009019D5" w:rsidP="007D7027">
            <w:pPr>
              <w:rPr>
                <w:sz w:val="21"/>
                <w:szCs w:val="21"/>
              </w:rPr>
            </w:pPr>
            <w:r w:rsidRPr="006433A9">
              <w:rPr>
                <w:sz w:val="21"/>
                <w:szCs w:val="21"/>
              </w:rPr>
              <w:t>Median Earnings Two Quarters After Exit</w:t>
            </w:r>
          </w:p>
        </w:tc>
        <w:tc>
          <w:tcPr>
            <w:tcW w:w="1260" w:type="dxa"/>
            <w:vAlign w:val="center"/>
          </w:tcPr>
          <w:p w14:paraId="74C8CDFC" w14:textId="52924B5D" w:rsidR="009019D5" w:rsidRDefault="009019D5" w:rsidP="007D7027">
            <w:pPr>
              <w:jc w:val="center"/>
              <w:rPr>
                <w:sz w:val="21"/>
                <w:szCs w:val="21"/>
              </w:rPr>
            </w:pPr>
            <w:r w:rsidRPr="006433A9">
              <w:rPr>
                <w:sz w:val="21"/>
                <w:szCs w:val="21"/>
              </w:rPr>
              <w:t>$12,640</w:t>
            </w:r>
          </w:p>
        </w:tc>
        <w:tc>
          <w:tcPr>
            <w:tcW w:w="1080" w:type="dxa"/>
            <w:vAlign w:val="center"/>
          </w:tcPr>
          <w:p w14:paraId="793A2CC7" w14:textId="3E001C9D" w:rsidR="009019D5" w:rsidRPr="006433A9" w:rsidRDefault="009019D5" w:rsidP="009019D5">
            <w:pPr>
              <w:jc w:val="center"/>
              <w:rPr>
                <w:sz w:val="21"/>
                <w:szCs w:val="21"/>
              </w:rPr>
            </w:pPr>
            <w:r>
              <w:rPr>
                <w:sz w:val="21"/>
                <w:szCs w:val="21"/>
              </w:rPr>
              <w:t>$8,930</w:t>
            </w:r>
          </w:p>
        </w:tc>
        <w:tc>
          <w:tcPr>
            <w:tcW w:w="1080" w:type="dxa"/>
            <w:vAlign w:val="center"/>
          </w:tcPr>
          <w:p w14:paraId="08771C96" w14:textId="7F81C4A1" w:rsidR="009019D5" w:rsidRPr="006433A9" w:rsidRDefault="009019D5" w:rsidP="009019D5">
            <w:pPr>
              <w:jc w:val="center"/>
              <w:rPr>
                <w:sz w:val="21"/>
                <w:szCs w:val="21"/>
              </w:rPr>
            </w:pPr>
            <w:r w:rsidRPr="006433A9">
              <w:rPr>
                <w:sz w:val="21"/>
                <w:szCs w:val="21"/>
              </w:rPr>
              <w:t>$</w:t>
            </w:r>
            <w:r>
              <w:rPr>
                <w:sz w:val="21"/>
                <w:szCs w:val="21"/>
              </w:rPr>
              <w:t>12,460</w:t>
            </w:r>
          </w:p>
        </w:tc>
        <w:tc>
          <w:tcPr>
            <w:tcW w:w="1260" w:type="dxa"/>
            <w:vAlign w:val="center"/>
          </w:tcPr>
          <w:p w14:paraId="3976EA03" w14:textId="2D2E068C" w:rsidR="009019D5" w:rsidRDefault="009019D5" w:rsidP="009019D5">
            <w:pPr>
              <w:jc w:val="center"/>
              <w:rPr>
                <w:sz w:val="21"/>
                <w:szCs w:val="21"/>
              </w:rPr>
            </w:pPr>
            <w:r>
              <w:rPr>
                <w:sz w:val="21"/>
                <w:szCs w:val="21"/>
              </w:rPr>
              <w:t>$13,375</w:t>
            </w:r>
          </w:p>
        </w:tc>
        <w:tc>
          <w:tcPr>
            <w:tcW w:w="1080" w:type="dxa"/>
            <w:vAlign w:val="center"/>
          </w:tcPr>
          <w:p w14:paraId="05CF1A42" w14:textId="26671A86" w:rsidR="009019D5" w:rsidRPr="006433A9" w:rsidRDefault="009019D5" w:rsidP="009019D5">
            <w:pPr>
              <w:jc w:val="center"/>
              <w:rPr>
                <w:sz w:val="21"/>
                <w:szCs w:val="21"/>
              </w:rPr>
            </w:pPr>
            <w:r>
              <w:rPr>
                <w:sz w:val="21"/>
                <w:szCs w:val="21"/>
              </w:rPr>
              <w:t>$14,065</w:t>
            </w:r>
          </w:p>
        </w:tc>
        <w:tc>
          <w:tcPr>
            <w:tcW w:w="1440" w:type="dxa"/>
            <w:vAlign w:val="center"/>
          </w:tcPr>
          <w:p w14:paraId="5533732D" w14:textId="638BE3AA" w:rsidR="009019D5" w:rsidRPr="006433A9" w:rsidRDefault="009019D5" w:rsidP="007D7027">
            <w:pPr>
              <w:rPr>
                <w:sz w:val="21"/>
                <w:szCs w:val="21"/>
              </w:rPr>
            </w:pPr>
            <w:r>
              <w:rPr>
                <w:sz w:val="21"/>
                <w:szCs w:val="21"/>
              </w:rPr>
              <w:t>San Francisco</w:t>
            </w:r>
          </w:p>
        </w:tc>
        <w:tc>
          <w:tcPr>
            <w:tcW w:w="990" w:type="dxa"/>
            <w:vAlign w:val="center"/>
          </w:tcPr>
          <w:p w14:paraId="5C90540C" w14:textId="1B1B1D49" w:rsidR="009019D5" w:rsidRPr="006433A9" w:rsidRDefault="009019D5" w:rsidP="007D7027">
            <w:pPr>
              <w:jc w:val="center"/>
              <w:rPr>
                <w:sz w:val="21"/>
                <w:szCs w:val="21"/>
              </w:rPr>
            </w:pPr>
            <w:r>
              <w:rPr>
                <w:sz w:val="21"/>
                <w:szCs w:val="21"/>
              </w:rPr>
              <w:t>$26,255</w:t>
            </w:r>
          </w:p>
        </w:tc>
      </w:tr>
      <w:tr w:rsidR="009019D5" w14:paraId="67F1A2BB" w14:textId="6D63B561" w:rsidTr="009019D5">
        <w:trPr>
          <w:trHeight w:val="530"/>
        </w:trPr>
        <w:tc>
          <w:tcPr>
            <w:tcW w:w="2065" w:type="dxa"/>
            <w:vAlign w:val="center"/>
          </w:tcPr>
          <w:p w14:paraId="1808882F" w14:textId="04EDCD0A" w:rsidR="009019D5" w:rsidRPr="006433A9" w:rsidRDefault="009019D5" w:rsidP="007D7027">
            <w:pPr>
              <w:rPr>
                <w:sz w:val="21"/>
                <w:szCs w:val="21"/>
              </w:rPr>
            </w:pPr>
            <w:r w:rsidRPr="006433A9">
              <w:rPr>
                <w:sz w:val="21"/>
                <w:szCs w:val="21"/>
              </w:rPr>
              <w:t>Median % Change in Earnings</w:t>
            </w:r>
          </w:p>
        </w:tc>
        <w:tc>
          <w:tcPr>
            <w:tcW w:w="1260" w:type="dxa"/>
            <w:vAlign w:val="center"/>
          </w:tcPr>
          <w:p w14:paraId="687A6FE9" w14:textId="516205ED" w:rsidR="009019D5" w:rsidRDefault="009019D5" w:rsidP="007D7027">
            <w:pPr>
              <w:jc w:val="center"/>
              <w:rPr>
                <w:sz w:val="21"/>
                <w:szCs w:val="21"/>
              </w:rPr>
            </w:pPr>
            <w:r w:rsidRPr="006433A9">
              <w:rPr>
                <w:sz w:val="21"/>
                <w:szCs w:val="21"/>
              </w:rPr>
              <w:t>37%</w:t>
            </w:r>
          </w:p>
        </w:tc>
        <w:tc>
          <w:tcPr>
            <w:tcW w:w="1080" w:type="dxa"/>
            <w:vAlign w:val="center"/>
          </w:tcPr>
          <w:p w14:paraId="498155C7" w14:textId="0B52947F" w:rsidR="009019D5" w:rsidRPr="006433A9" w:rsidRDefault="009019D5" w:rsidP="007D7027">
            <w:pPr>
              <w:jc w:val="center"/>
              <w:rPr>
                <w:sz w:val="21"/>
                <w:szCs w:val="21"/>
              </w:rPr>
            </w:pPr>
            <w:r>
              <w:rPr>
                <w:sz w:val="21"/>
                <w:szCs w:val="21"/>
              </w:rPr>
              <w:t>38%</w:t>
            </w:r>
          </w:p>
        </w:tc>
        <w:tc>
          <w:tcPr>
            <w:tcW w:w="1080" w:type="dxa"/>
            <w:vAlign w:val="center"/>
          </w:tcPr>
          <w:p w14:paraId="1A5D25F4" w14:textId="203B1EBD" w:rsidR="009019D5" w:rsidRPr="006433A9" w:rsidRDefault="009019D5" w:rsidP="007D7027">
            <w:pPr>
              <w:jc w:val="center"/>
              <w:rPr>
                <w:sz w:val="21"/>
                <w:szCs w:val="21"/>
              </w:rPr>
            </w:pPr>
            <w:r>
              <w:rPr>
                <w:sz w:val="21"/>
                <w:szCs w:val="21"/>
              </w:rPr>
              <w:t>36</w:t>
            </w:r>
            <w:r w:rsidRPr="006433A9">
              <w:rPr>
                <w:sz w:val="21"/>
                <w:szCs w:val="21"/>
              </w:rPr>
              <w:t>%</w:t>
            </w:r>
          </w:p>
        </w:tc>
        <w:tc>
          <w:tcPr>
            <w:tcW w:w="1260" w:type="dxa"/>
            <w:vAlign w:val="center"/>
          </w:tcPr>
          <w:p w14:paraId="68F98049" w14:textId="4B740068" w:rsidR="009019D5" w:rsidRDefault="009019D5" w:rsidP="003E0AB1">
            <w:pPr>
              <w:jc w:val="center"/>
              <w:rPr>
                <w:sz w:val="21"/>
                <w:szCs w:val="21"/>
              </w:rPr>
            </w:pPr>
            <w:r>
              <w:rPr>
                <w:sz w:val="21"/>
                <w:szCs w:val="21"/>
              </w:rPr>
              <w:t>50%</w:t>
            </w:r>
          </w:p>
        </w:tc>
        <w:tc>
          <w:tcPr>
            <w:tcW w:w="1080" w:type="dxa"/>
            <w:vAlign w:val="center"/>
          </w:tcPr>
          <w:p w14:paraId="29E92909" w14:textId="35ECD17F" w:rsidR="009019D5" w:rsidRPr="006433A9" w:rsidRDefault="009019D5" w:rsidP="009019D5">
            <w:pPr>
              <w:jc w:val="center"/>
              <w:rPr>
                <w:sz w:val="21"/>
                <w:szCs w:val="21"/>
              </w:rPr>
            </w:pPr>
            <w:r>
              <w:rPr>
                <w:sz w:val="21"/>
                <w:szCs w:val="21"/>
              </w:rPr>
              <w:t>131%</w:t>
            </w:r>
          </w:p>
        </w:tc>
        <w:tc>
          <w:tcPr>
            <w:tcW w:w="1440" w:type="dxa"/>
            <w:vAlign w:val="center"/>
          </w:tcPr>
          <w:p w14:paraId="715C6751" w14:textId="45B7DD17" w:rsidR="009019D5" w:rsidRPr="006433A9" w:rsidRDefault="009019D5" w:rsidP="007D7027">
            <w:pPr>
              <w:rPr>
                <w:sz w:val="21"/>
                <w:szCs w:val="21"/>
              </w:rPr>
            </w:pPr>
            <w:r>
              <w:rPr>
                <w:sz w:val="21"/>
                <w:szCs w:val="21"/>
              </w:rPr>
              <w:t xml:space="preserve">Los </w:t>
            </w:r>
            <w:proofErr w:type="spellStart"/>
            <w:r>
              <w:rPr>
                <w:sz w:val="21"/>
                <w:szCs w:val="21"/>
              </w:rPr>
              <w:t>Medanos</w:t>
            </w:r>
            <w:proofErr w:type="spellEnd"/>
          </w:p>
        </w:tc>
        <w:tc>
          <w:tcPr>
            <w:tcW w:w="990" w:type="dxa"/>
            <w:vAlign w:val="center"/>
          </w:tcPr>
          <w:p w14:paraId="0285C1EF" w14:textId="50FE1776" w:rsidR="009019D5" w:rsidRPr="006433A9" w:rsidRDefault="009019D5" w:rsidP="007D7027">
            <w:pPr>
              <w:jc w:val="center"/>
              <w:rPr>
                <w:sz w:val="21"/>
                <w:szCs w:val="21"/>
              </w:rPr>
            </w:pPr>
            <w:r>
              <w:rPr>
                <w:sz w:val="21"/>
                <w:szCs w:val="21"/>
              </w:rPr>
              <w:t>131%</w:t>
            </w:r>
          </w:p>
        </w:tc>
      </w:tr>
      <w:tr w:rsidR="009019D5" w14:paraId="03619DA1" w14:textId="125F2541" w:rsidTr="009019D5">
        <w:trPr>
          <w:trHeight w:val="503"/>
        </w:trPr>
        <w:tc>
          <w:tcPr>
            <w:tcW w:w="2065" w:type="dxa"/>
            <w:vAlign w:val="center"/>
          </w:tcPr>
          <w:p w14:paraId="1FAA293D" w14:textId="7DF6D02F" w:rsidR="009019D5" w:rsidRPr="006433A9" w:rsidRDefault="009019D5" w:rsidP="007D7027">
            <w:pPr>
              <w:rPr>
                <w:sz w:val="21"/>
                <w:szCs w:val="21"/>
              </w:rPr>
            </w:pPr>
            <w:r w:rsidRPr="006433A9">
              <w:rPr>
                <w:sz w:val="21"/>
                <w:szCs w:val="21"/>
              </w:rPr>
              <w:t>% of Students Earning a Living Wage</w:t>
            </w:r>
          </w:p>
        </w:tc>
        <w:tc>
          <w:tcPr>
            <w:tcW w:w="1260" w:type="dxa"/>
            <w:vAlign w:val="center"/>
          </w:tcPr>
          <w:p w14:paraId="526BC1C6" w14:textId="388A3874" w:rsidR="009019D5" w:rsidRDefault="009019D5" w:rsidP="007D7027">
            <w:pPr>
              <w:jc w:val="center"/>
              <w:rPr>
                <w:sz w:val="21"/>
                <w:szCs w:val="21"/>
              </w:rPr>
            </w:pPr>
            <w:r w:rsidRPr="006433A9">
              <w:rPr>
                <w:sz w:val="21"/>
                <w:szCs w:val="21"/>
              </w:rPr>
              <w:t>51%</w:t>
            </w:r>
          </w:p>
        </w:tc>
        <w:tc>
          <w:tcPr>
            <w:tcW w:w="1080" w:type="dxa"/>
            <w:vAlign w:val="center"/>
          </w:tcPr>
          <w:p w14:paraId="6D7836BC" w14:textId="5A7F49B9" w:rsidR="009019D5" w:rsidRPr="006433A9" w:rsidRDefault="009019D5" w:rsidP="007D7027">
            <w:pPr>
              <w:jc w:val="center"/>
              <w:rPr>
                <w:sz w:val="21"/>
                <w:szCs w:val="21"/>
              </w:rPr>
            </w:pPr>
            <w:r>
              <w:rPr>
                <w:sz w:val="21"/>
                <w:szCs w:val="21"/>
              </w:rPr>
              <w:t>56%</w:t>
            </w:r>
          </w:p>
        </w:tc>
        <w:tc>
          <w:tcPr>
            <w:tcW w:w="1080" w:type="dxa"/>
            <w:vAlign w:val="center"/>
          </w:tcPr>
          <w:p w14:paraId="5DFCDE34" w14:textId="29702602" w:rsidR="009019D5" w:rsidRPr="006433A9" w:rsidRDefault="009019D5" w:rsidP="007D7027">
            <w:pPr>
              <w:jc w:val="center"/>
              <w:rPr>
                <w:sz w:val="21"/>
                <w:szCs w:val="21"/>
              </w:rPr>
            </w:pPr>
            <w:r>
              <w:rPr>
                <w:sz w:val="21"/>
                <w:szCs w:val="21"/>
              </w:rPr>
              <w:t>67</w:t>
            </w:r>
            <w:r w:rsidRPr="006433A9">
              <w:rPr>
                <w:sz w:val="21"/>
                <w:szCs w:val="21"/>
              </w:rPr>
              <w:t>%</w:t>
            </w:r>
          </w:p>
        </w:tc>
        <w:tc>
          <w:tcPr>
            <w:tcW w:w="1260" w:type="dxa"/>
            <w:vAlign w:val="center"/>
          </w:tcPr>
          <w:p w14:paraId="1B11F23C" w14:textId="7AAD99CD" w:rsidR="009019D5" w:rsidRDefault="009019D5" w:rsidP="003E0AB1">
            <w:pPr>
              <w:jc w:val="center"/>
              <w:rPr>
                <w:sz w:val="21"/>
                <w:szCs w:val="21"/>
              </w:rPr>
            </w:pPr>
            <w:r>
              <w:rPr>
                <w:sz w:val="21"/>
                <w:szCs w:val="21"/>
              </w:rPr>
              <w:t>74%</w:t>
            </w:r>
          </w:p>
        </w:tc>
        <w:tc>
          <w:tcPr>
            <w:tcW w:w="1080" w:type="dxa"/>
            <w:vAlign w:val="center"/>
          </w:tcPr>
          <w:p w14:paraId="2C75439B" w14:textId="566C495A" w:rsidR="009019D5" w:rsidRPr="006433A9" w:rsidRDefault="009019D5" w:rsidP="009019D5">
            <w:pPr>
              <w:jc w:val="center"/>
              <w:rPr>
                <w:sz w:val="21"/>
                <w:szCs w:val="21"/>
              </w:rPr>
            </w:pPr>
            <w:r>
              <w:rPr>
                <w:sz w:val="21"/>
                <w:szCs w:val="21"/>
              </w:rPr>
              <w:t>73%</w:t>
            </w:r>
          </w:p>
        </w:tc>
        <w:tc>
          <w:tcPr>
            <w:tcW w:w="1440" w:type="dxa"/>
            <w:vAlign w:val="center"/>
          </w:tcPr>
          <w:p w14:paraId="524CE170" w14:textId="22528F15" w:rsidR="009019D5" w:rsidRPr="006433A9" w:rsidRDefault="009019D5" w:rsidP="007D7027">
            <w:pPr>
              <w:rPr>
                <w:sz w:val="21"/>
                <w:szCs w:val="21"/>
              </w:rPr>
            </w:pPr>
            <w:r>
              <w:rPr>
                <w:sz w:val="21"/>
                <w:szCs w:val="21"/>
              </w:rPr>
              <w:t>Diablo Valley</w:t>
            </w:r>
          </w:p>
        </w:tc>
        <w:tc>
          <w:tcPr>
            <w:tcW w:w="990" w:type="dxa"/>
            <w:vAlign w:val="center"/>
          </w:tcPr>
          <w:p w14:paraId="48E550F3" w14:textId="125683DA" w:rsidR="009019D5" w:rsidRPr="006433A9" w:rsidRDefault="009019D5" w:rsidP="007D7027">
            <w:pPr>
              <w:jc w:val="center"/>
              <w:rPr>
                <w:sz w:val="21"/>
                <w:szCs w:val="21"/>
              </w:rPr>
            </w:pPr>
            <w:r>
              <w:rPr>
                <w:sz w:val="21"/>
                <w:szCs w:val="21"/>
              </w:rPr>
              <w:t>79%</w:t>
            </w:r>
          </w:p>
        </w:tc>
      </w:tr>
    </w:tbl>
    <w:p w14:paraId="6FA0132F" w14:textId="46B0BF25" w:rsidR="00ED566C" w:rsidRPr="0027523D" w:rsidRDefault="0027523D" w:rsidP="00C673BF">
      <w:pPr>
        <w:spacing w:after="0"/>
        <w:rPr>
          <w:i/>
          <w:sz w:val="20"/>
          <w:szCs w:val="20"/>
        </w:rPr>
      </w:pPr>
      <w:r w:rsidRPr="0027523D">
        <w:rPr>
          <w:i/>
          <w:sz w:val="20"/>
          <w:szCs w:val="20"/>
        </w:rPr>
        <w:t xml:space="preserve">Source: </w:t>
      </w:r>
      <w:proofErr w:type="spellStart"/>
      <w:r w:rsidRPr="0027523D">
        <w:rPr>
          <w:i/>
          <w:sz w:val="20"/>
          <w:szCs w:val="20"/>
        </w:rPr>
        <w:t>Launchboard</w:t>
      </w:r>
      <w:proofErr w:type="spellEnd"/>
    </w:p>
    <w:p w14:paraId="6C18CED1" w14:textId="5DB60AEB" w:rsidR="00891DFA" w:rsidRDefault="002155A4" w:rsidP="00891DFA">
      <w:pPr>
        <w:pStyle w:val="Heading1"/>
      </w:pPr>
      <w:r>
        <w:t>Skill &amp; Certifications</w:t>
      </w:r>
    </w:p>
    <w:p w14:paraId="7624E350" w14:textId="25D52A10" w:rsidR="002175F6" w:rsidRDefault="000E5421" w:rsidP="001342CC">
      <w:pPr>
        <w:pStyle w:val="NoSpacing"/>
        <w:spacing w:after="120"/>
        <w:rPr>
          <w:b/>
        </w:rPr>
      </w:pPr>
      <w:r>
        <w:rPr>
          <w:b/>
        </w:rPr>
        <w:t>Table 9</w:t>
      </w:r>
      <w:r w:rsidR="001342CC" w:rsidRPr="00552133">
        <w:rPr>
          <w:b/>
        </w:rPr>
        <w:t xml:space="preserve">. Top Skills </w:t>
      </w:r>
      <w:r w:rsidR="005F0196">
        <w:rPr>
          <w:b/>
        </w:rPr>
        <w:t xml:space="preserve">and Certifications </w:t>
      </w:r>
      <w:r w:rsidR="001342CC" w:rsidRPr="00552133">
        <w:rPr>
          <w:b/>
        </w:rPr>
        <w:t xml:space="preserve">for </w:t>
      </w:r>
      <w:r w:rsidR="00921E0E">
        <w:rPr>
          <w:b/>
        </w:rPr>
        <w:t>Transit Electrical Tech</w:t>
      </w:r>
      <w:r w:rsidR="00C7132F">
        <w:rPr>
          <w:b/>
        </w:rPr>
        <w:t>nology</w:t>
      </w:r>
      <w:r w:rsidR="00921E0E">
        <w:rPr>
          <w:b/>
        </w:rPr>
        <w:t xml:space="preserve"> O</w:t>
      </w:r>
      <w:r w:rsidR="002842FF">
        <w:rPr>
          <w:b/>
        </w:rPr>
        <w:t xml:space="preserve">ccupations </w:t>
      </w:r>
      <w:r w:rsidR="00921E0E">
        <w:rPr>
          <w:b/>
        </w:rPr>
        <w:t>in the Bay Region</w:t>
      </w:r>
    </w:p>
    <w:p w14:paraId="351FDE4D" w14:textId="5173A85A" w:rsidR="005F0196" w:rsidRPr="002175F6" w:rsidRDefault="005F0196" w:rsidP="001342CC">
      <w:pPr>
        <w:pStyle w:val="NoSpacing"/>
        <w:spacing w:after="120"/>
        <w:rPr>
          <w:b/>
        </w:rPr>
      </w:pPr>
      <w:r>
        <w:t>Note: 94% of records have been excluded because they do not include a certification. As a result, the chart below may not be representative of the full sample.</w:t>
      </w:r>
    </w:p>
    <w:tbl>
      <w:tblPr>
        <w:tblW w:w="10260" w:type="dxa"/>
        <w:jc w:val="center"/>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1440"/>
        <w:gridCol w:w="1710"/>
        <w:gridCol w:w="1440"/>
        <w:gridCol w:w="1530"/>
        <w:gridCol w:w="1440"/>
      </w:tblGrid>
      <w:tr w:rsidR="00921E0E" w:rsidRPr="00DA0761" w14:paraId="513A28BD" w14:textId="10919332" w:rsidTr="00921E0E">
        <w:trPr>
          <w:trHeight w:val="422"/>
          <w:jc w:val="center"/>
        </w:trPr>
        <w:tc>
          <w:tcPr>
            <w:tcW w:w="2700" w:type="dxa"/>
            <w:shd w:val="clear" w:color="auto" w:fill="B4DDD6" w:themeFill="text2" w:themeFillTint="40"/>
            <w:vAlign w:val="center"/>
          </w:tcPr>
          <w:p w14:paraId="494BD764" w14:textId="77777777" w:rsidR="00921E0E" w:rsidRPr="00397722" w:rsidRDefault="00921E0E" w:rsidP="00921E0E">
            <w:pPr>
              <w:spacing w:line="240" w:lineRule="auto"/>
              <w:contextualSpacing/>
              <w:rPr>
                <w:b/>
                <w:sz w:val="21"/>
                <w:szCs w:val="21"/>
              </w:rPr>
            </w:pPr>
            <w:r w:rsidRPr="00397722">
              <w:rPr>
                <w:b/>
                <w:sz w:val="21"/>
                <w:szCs w:val="21"/>
              </w:rPr>
              <w:t>Skill</w:t>
            </w:r>
          </w:p>
        </w:tc>
        <w:tc>
          <w:tcPr>
            <w:tcW w:w="1440" w:type="dxa"/>
            <w:tcBorders>
              <w:right w:val="single" w:sz="4" w:space="0" w:color="BFBFBF" w:themeColor="background1" w:themeShade="BF"/>
            </w:tcBorders>
            <w:shd w:val="clear" w:color="auto" w:fill="B4DDD6" w:themeFill="text2" w:themeFillTint="40"/>
            <w:vAlign w:val="center"/>
          </w:tcPr>
          <w:p w14:paraId="7D92E52D" w14:textId="18D7758D" w:rsidR="00921E0E" w:rsidRPr="00037452" w:rsidRDefault="00921E0E" w:rsidP="00921E0E">
            <w:pPr>
              <w:spacing w:line="240" w:lineRule="auto"/>
              <w:contextualSpacing/>
              <w:jc w:val="center"/>
              <w:rPr>
                <w:b/>
                <w:sz w:val="20"/>
                <w:szCs w:val="20"/>
              </w:rPr>
            </w:pPr>
            <w:r w:rsidRPr="00037452">
              <w:rPr>
                <w:b/>
                <w:sz w:val="20"/>
                <w:szCs w:val="20"/>
              </w:rPr>
              <w:t>Latest 12 Mos. Postings</w:t>
            </w:r>
          </w:p>
        </w:tc>
        <w:tc>
          <w:tcPr>
            <w:tcW w:w="1710" w:type="dxa"/>
            <w:tcBorders>
              <w:left w:val="single" w:sz="4" w:space="0" w:color="BFBFBF" w:themeColor="background1" w:themeShade="BF"/>
            </w:tcBorders>
            <w:shd w:val="clear" w:color="auto" w:fill="B4DDD6" w:themeFill="text2" w:themeFillTint="40"/>
            <w:vAlign w:val="center"/>
          </w:tcPr>
          <w:p w14:paraId="4683446D" w14:textId="020CABDF" w:rsidR="00921E0E" w:rsidRPr="00397722" w:rsidRDefault="00921E0E" w:rsidP="00921E0E">
            <w:pPr>
              <w:spacing w:after="0" w:line="240" w:lineRule="auto"/>
              <w:contextualSpacing/>
              <w:rPr>
                <w:rFonts w:eastAsia="Times New Roman"/>
                <w:b/>
                <w:sz w:val="21"/>
                <w:szCs w:val="21"/>
              </w:rPr>
            </w:pPr>
            <w:r w:rsidRPr="00397722">
              <w:rPr>
                <w:b/>
                <w:sz w:val="21"/>
                <w:szCs w:val="21"/>
              </w:rPr>
              <w:t>Skill</w:t>
            </w:r>
          </w:p>
        </w:tc>
        <w:tc>
          <w:tcPr>
            <w:tcW w:w="1440" w:type="dxa"/>
            <w:tcBorders>
              <w:right w:val="single" w:sz="4" w:space="0" w:color="BFBFBF" w:themeColor="background1" w:themeShade="BF"/>
            </w:tcBorders>
            <w:shd w:val="clear" w:color="auto" w:fill="B4DDD6" w:themeFill="text2" w:themeFillTint="40"/>
            <w:vAlign w:val="center"/>
          </w:tcPr>
          <w:p w14:paraId="12BA4BEC" w14:textId="3B2A34F2" w:rsidR="00921E0E" w:rsidRPr="00037452" w:rsidRDefault="00921E0E" w:rsidP="00921E0E">
            <w:pPr>
              <w:spacing w:after="0" w:line="240" w:lineRule="auto"/>
              <w:contextualSpacing/>
              <w:jc w:val="center"/>
              <w:rPr>
                <w:rFonts w:eastAsia="Times New Roman"/>
                <w:b/>
                <w:sz w:val="20"/>
                <w:szCs w:val="20"/>
              </w:rPr>
            </w:pPr>
            <w:r w:rsidRPr="00037452">
              <w:rPr>
                <w:b/>
                <w:sz w:val="20"/>
                <w:szCs w:val="20"/>
              </w:rPr>
              <w:t>Latest 12 Mos. Postings</w:t>
            </w:r>
          </w:p>
        </w:tc>
        <w:tc>
          <w:tcPr>
            <w:tcW w:w="1530" w:type="dxa"/>
            <w:shd w:val="clear" w:color="auto" w:fill="CDE32D" w:themeFill="accent6" w:themeFillShade="BF"/>
          </w:tcPr>
          <w:p w14:paraId="57E79B53" w14:textId="5B8840D9" w:rsidR="00921E0E" w:rsidRDefault="00921E0E" w:rsidP="00921E0E">
            <w:pPr>
              <w:spacing w:after="0" w:line="240" w:lineRule="auto"/>
              <w:contextualSpacing/>
              <w:jc w:val="center"/>
              <w:rPr>
                <w:b/>
                <w:sz w:val="21"/>
                <w:szCs w:val="21"/>
              </w:rPr>
            </w:pPr>
            <w:r>
              <w:rPr>
                <w:b/>
                <w:sz w:val="21"/>
                <w:szCs w:val="21"/>
              </w:rPr>
              <w:t>Certifications</w:t>
            </w:r>
          </w:p>
        </w:tc>
        <w:tc>
          <w:tcPr>
            <w:tcW w:w="1440" w:type="dxa"/>
            <w:shd w:val="clear" w:color="auto" w:fill="CDE32D" w:themeFill="accent6" w:themeFillShade="BF"/>
          </w:tcPr>
          <w:p w14:paraId="4D1A01FF" w14:textId="7548E8B2" w:rsidR="00921E0E" w:rsidRDefault="00921E0E" w:rsidP="00921E0E">
            <w:pPr>
              <w:spacing w:after="0" w:line="240" w:lineRule="auto"/>
              <w:contextualSpacing/>
              <w:jc w:val="center"/>
              <w:rPr>
                <w:b/>
                <w:sz w:val="21"/>
                <w:szCs w:val="21"/>
              </w:rPr>
            </w:pPr>
            <w:r w:rsidRPr="00037452">
              <w:rPr>
                <w:b/>
                <w:sz w:val="20"/>
                <w:szCs w:val="20"/>
              </w:rPr>
              <w:t>Latest 12 Mos. Postings</w:t>
            </w:r>
          </w:p>
        </w:tc>
      </w:tr>
      <w:tr w:rsidR="00921E0E" w:rsidRPr="00DA0761" w14:paraId="2BFD9921" w14:textId="19669F52" w:rsidTr="00921E0E">
        <w:trPr>
          <w:trHeight w:val="152"/>
          <w:jc w:val="center"/>
        </w:trPr>
        <w:tc>
          <w:tcPr>
            <w:tcW w:w="2700" w:type="dxa"/>
            <w:vAlign w:val="center"/>
          </w:tcPr>
          <w:p w14:paraId="3F39B88C" w14:textId="2A115EDB" w:rsidR="00921E0E" w:rsidRPr="00C60799" w:rsidRDefault="00921E0E" w:rsidP="00921E0E">
            <w:pPr>
              <w:spacing w:line="240" w:lineRule="auto"/>
              <w:contextualSpacing/>
              <w:rPr>
                <w:sz w:val="21"/>
                <w:szCs w:val="21"/>
              </w:rPr>
            </w:pPr>
            <w:r w:rsidRPr="00C60799">
              <w:rPr>
                <w:sz w:val="21"/>
                <w:szCs w:val="21"/>
              </w:rPr>
              <w:t>Mechanical Assembly</w:t>
            </w:r>
          </w:p>
        </w:tc>
        <w:tc>
          <w:tcPr>
            <w:tcW w:w="1440" w:type="dxa"/>
            <w:tcBorders>
              <w:right w:val="single" w:sz="4" w:space="0" w:color="BFBFBF" w:themeColor="background1" w:themeShade="BF"/>
            </w:tcBorders>
            <w:vAlign w:val="center"/>
          </w:tcPr>
          <w:p w14:paraId="24699D31" w14:textId="3DD62AF6" w:rsidR="00921E0E" w:rsidRPr="00C60799" w:rsidRDefault="00921E0E" w:rsidP="00921E0E">
            <w:pPr>
              <w:spacing w:line="240" w:lineRule="auto"/>
              <w:contextualSpacing/>
              <w:jc w:val="center"/>
              <w:rPr>
                <w:sz w:val="21"/>
                <w:szCs w:val="21"/>
              </w:rPr>
            </w:pPr>
            <w:r w:rsidRPr="00C60799">
              <w:rPr>
                <w:sz w:val="21"/>
                <w:szCs w:val="21"/>
              </w:rPr>
              <w:t>162</w:t>
            </w:r>
          </w:p>
        </w:tc>
        <w:tc>
          <w:tcPr>
            <w:tcW w:w="1710" w:type="dxa"/>
            <w:tcBorders>
              <w:left w:val="single" w:sz="4" w:space="0" w:color="BFBFBF" w:themeColor="background1" w:themeShade="BF"/>
            </w:tcBorders>
            <w:shd w:val="clear" w:color="auto" w:fill="auto"/>
            <w:vAlign w:val="center"/>
          </w:tcPr>
          <w:p w14:paraId="4D93FEBC" w14:textId="6580626D" w:rsidR="00921E0E" w:rsidRPr="00C60799" w:rsidRDefault="00921E0E" w:rsidP="00921E0E">
            <w:pPr>
              <w:spacing w:after="0" w:line="240" w:lineRule="auto"/>
              <w:contextualSpacing/>
              <w:rPr>
                <w:rFonts w:eastAsia="Times New Roman"/>
                <w:sz w:val="21"/>
                <w:szCs w:val="21"/>
              </w:rPr>
            </w:pPr>
            <w:r w:rsidRPr="00C60799">
              <w:rPr>
                <w:sz w:val="21"/>
                <w:szCs w:val="21"/>
              </w:rPr>
              <w:t>Microscope</w:t>
            </w:r>
          </w:p>
        </w:tc>
        <w:tc>
          <w:tcPr>
            <w:tcW w:w="1440" w:type="dxa"/>
            <w:tcBorders>
              <w:right w:val="single" w:sz="4" w:space="0" w:color="BFBFBF" w:themeColor="background1" w:themeShade="BF"/>
            </w:tcBorders>
            <w:shd w:val="clear" w:color="auto" w:fill="auto"/>
            <w:vAlign w:val="center"/>
          </w:tcPr>
          <w:p w14:paraId="53F0D40B" w14:textId="094CE863" w:rsidR="00921E0E" w:rsidRPr="00C60799" w:rsidRDefault="00921E0E" w:rsidP="00921E0E">
            <w:pPr>
              <w:spacing w:after="0" w:line="240" w:lineRule="auto"/>
              <w:contextualSpacing/>
              <w:jc w:val="center"/>
              <w:rPr>
                <w:rFonts w:eastAsia="Times New Roman"/>
                <w:sz w:val="21"/>
                <w:szCs w:val="21"/>
              </w:rPr>
            </w:pPr>
            <w:r w:rsidRPr="00C60799">
              <w:rPr>
                <w:sz w:val="21"/>
                <w:szCs w:val="21"/>
              </w:rPr>
              <w:t>42</w:t>
            </w:r>
          </w:p>
        </w:tc>
        <w:tc>
          <w:tcPr>
            <w:tcW w:w="1530" w:type="dxa"/>
            <w:vMerge w:val="restart"/>
            <w:vAlign w:val="center"/>
          </w:tcPr>
          <w:p w14:paraId="5A4F67A7" w14:textId="152C9ADA" w:rsidR="00921E0E" w:rsidRDefault="00921E0E" w:rsidP="00921E0E">
            <w:pPr>
              <w:spacing w:after="0" w:line="240" w:lineRule="auto"/>
              <w:contextualSpacing/>
              <w:rPr>
                <w:sz w:val="21"/>
                <w:szCs w:val="21"/>
              </w:rPr>
            </w:pPr>
            <w:r>
              <w:rPr>
                <w:sz w:val="21"/>
                <w:szCs w:val="21"/>
              </w:rPr>
              <w:t>Electrician Certification</w:t>
            </w:r>
          </w:p>
        </w:tc>
        <w:tc>
          <w:tcPr>
            <w:tcW w:w="1440" w:type="dxa"/>
            <w:vMerge w:val="restart"/>
            <w:vAlign w:val="center"/>
          </w:tcPr>
          <w:p w14:paraId="0C4D91D5" w14:textId="5F84A0CE" w:rsidR="00921E0E" w:rsidRDefault="00921E0E" w:rsidP="00921E0E">
            <w:pPr>
              <w:spacing w:after="0" w:line="240" w:lineRule="auto"/>
              <w:contextualSpacing/>
              <w:jc w:val="center"/>
              <w:rPr>
                <w:sz w:val="21"/>
                <w:szCs w:val="21"/>
              </w:rPr>
            </w:pPr>
            <w:r>
              <w:rPr>
                <w:sz w:val="21"/>
                <w:szCs w:val="21"/>
              </w:rPr>
              <w:t>7</w:t>
            </w:r>
          </w:p>
        </w:tc>
      </w:tr>
      <w:tr w:rsidR="00921E0E" w:rsidRPr="00DA0761" w14:paraId="7539BEFF" w14:textId="02BF5390" w:rsidTr="00921E0E">
        <w:trPr>
          <w:trHeight w:val="233"/>
          <w:jc w:val="center"/>
        </w:trPr>
        <w:tc>
          <w:tcPr>
            <w:tcW w:w="2700" w:type="dxa"/>
            <w:vAlign w:val="center"/>
          </w:tcPr>
          <w:p w14:paraId="3AE84375" w14:textId="5B9A0D64" w:rsidR="00921E0E" w:rsidRPr="00C60799" w:rsidRDefault="00921E0E" w:rsidP="00921E0E">
            <w:pPr>
              <w:spacing w:line="240" w:lineRule="auto"/>
              <w:contextualSpacing/>
              <w:rPr>
                <w:sz w:val="21"/>
                <w:szCs w:val="21"/>
              </w:rPr>
            </w:pPr>
            <w:r w:rsidRPr="00C60799">
              <w:rPr>
                <w:sz w:val="21"/>
                <w:szCs w:val="21"/>
              </w:rPr>
              <w:t>Repair</w:t>
            </w:r>
          </w:p>
        </w:tc>
        <w:tc>
          <w:tcPr>
            <w:tcW w:w="1440" w:type="dxa"/>
            <w:tcBorders>
              <w:right w:val="single" w:sz="4" w:space="0" w:color="BFBFBF" w:themeColor="background1" w:themeShade="BF"/>
            </w:tcBorders>
            <w:vAlign w:val="center"/>
          </w:tcPr>
          <w:p w14:paraId="7B70A961" w14:textId="75387FF9" w:rsidR="00921E0E" w:rsidRPr="00C60799" w:rsidRDefault="00921E0E" w:rsidP="00921E0E">
            <w:pPr>
              <w:spacing w:line="240" w:lineRule="auto"/>
              <w:contextualSpacing/>
              <w:jc w:val="center"/>
              <w:rPr>
                <w:sz w:val="21"/>
                <w:szCs w:val="21"/>
              </w:rPr>
            </w:pPr>
            <w:r w:rsidRPr="00C60799">
              <w:rPr>
                <w:sz w:val="21"/>
                <w:szCs w:val="21"/>
              </w:rPr>
              <w:t>153</w:t>
            </w:r>
          </w:p>
        </w:tc>
        <w:tc>
          <w:tcPr>
            <w:tcW w:w="1710" w:type="dxa"/>
            <w:tcBorders>
              <w:left w:val="single" w:sz="4" w:space="0" w:color="BFBFBF" w:themeColor="background1" w:themeShade="BF"/>
            </w:tcBorders>
            <w:shd w:val="clear" w:color="auto" w:fill="auto"/>
            <w:vAlign w:val="center"/>
          </w:tcPr>
          <w:p w14:paraId="409249FC" w14:textId="667BC9F2" w:rsidR="00921E0E" w:rsidRPr="00C60799" w:rsidRDefault="00921E0E" w:rsidP="00921E0E">
            <w:pPr>
              <w:spacing w:after="0" w:line="240" w:lineRule="auto"/>
              <w:contextualSpacing/>
              <w:rPr>
                <w:rFonts w:eastAsia="Times New Roman"/>
                <w:sz w:val="21"/>
                <w:szCs w:val="21"/>
              </w:rPr>
            </w:pPr>
            <w:r w:rsidRPr="00C60799">
              <w:rPr>
                <w:sz w:val="21"/>
                <w:szCs w:val="21"/>
              </w:rPr>
              <w:t>Power Tools</w:t>
            </w:r>
          </w:p>
        </w:tc>
        <w:tc>
          <w:tcPr>
            <w:tcW w:w="1440" w:type="dxa"/>
            <w:tcBorders>
              <w:right w:val="single" w:sz="4" w:space="0" w:color="BFBFBF" w:themeColor="background1" w:themeShade="BF"/>
            </w:tcBorders>
            <w:shd w:val="clear" w:color="auto" w:fill="auto"/>
            <w:vAlign w:val="center"/>
          </w:tcPr>
          <w:p w14:paraId="7730370C" w14:textId="35FF3AA8" w:rsidR="00921E0E" w:rsidRPr="00C60799" w:rsidRDefault="00921E0E" w:rsidP="00921E0E">
            <w:pPr>
              <w:spacing w:after="0" w:line="240" w:lineRule="auto"/>
              <w:contextualSpacing/>
              <w:jc w:val="center"/>
              <w:rPr>
                <w:rFonts w:eastAsia="Times New Roman"/>
                <w:sz w:val="21"/>
                <w:szCs w:val="21"/>
              </w:rPr>
            </w:pPr>
            <w:r w:rsidRPr="00C60799">
              <w:rPr>
                <w:sz w:val="21"/>
                <w:szCs w:val="21"/>
              </w:rPr>
              <w:t>39</w:t>
            </w:r>
          </w:p>
        </w:tc>
        <w:tc>
          <w:tcPr>
            <w:tcW w:w="1530" w:type="dxa"/>
            <w:vMerge/>
            <w:vAlign w:val="center"/>
          </w:tcPr>
          <w:p w14:paraId="79AD7311" w14:textId="7F1100E4" w:rsidR="00921E0E" w:rsidRDefault="00921E0E" w:rsidP="00921E0E">
            <w:pPr>
              <w:spacing w:after="0" w:line="240" w:lineRule="auto"/>
              <w:contextualSpacing/>
              <w:rPr>
                <w:sz w:val="21"/>
                <w:szCs w:val="21"/>
              </w:rPr>
            </w:pPr>
          </w:p>
        </w:tc>
        <w:tc>
          <w:tcPr>
            <w:tcW w:w="1440" w:type="dxa"/>
            <w:vMerge/>
            <w:vAlign w:val="center"/>
          </w:tcPr>
          <w:p w14:paraId="35ED60AE" w14:textId="7CB67770" w:rsidR="00921E0E" w:rsidRPr="00C60799" w:rsidRDefault="00921E0E" w:rsidP="00921E0E">
            <w:pPr>
              <w:spacing w:after="0" w:line="240" w:lineRule="auto"/>
              <w:contextualSpacing/>
              <w:jc w:val="center"/>
              <w:rPr>
                <w:sz w:val="21"/>
                <w:szCs w:val="21"/>
              </w:rPr>
            </w:pPr>
          </w:p>
        </w:tc>
      </w:tr>
      <w:tr w:rsidR="00921E0E" w:rsidRPr="00DA0761" w14:paraId="7CFF722F" w14:textId="633D8655" w:rsidTr="00921E0E">
        <w:trPr>
          <w:trHeight w:val="260"/>
          <w:jc w:val="center"/>
        </w:trPr>
        <w:tc>
          <w:tcPr>
            <w:tcW w:w="2700" w:type="dxa"/>
            <w:vAlign w:val="center"/>
          </w:tcPr>
          <w:p w14:paraId="43613FD6" w14:textId="73AE34AD" w:rsidR="00921E0E" w:rsidRPr="00C60799" w:rsidRDefault="00921E0E" w:rsidP="00921E0E">
            <w:pPr>
              <w:spacing w:line="240" w:lineRule="auto"/>
              <w:contextualSpacing/>
              <w:rPr>
                <w:sz w:val="21"/>
                <w:szCs w:val="21"/>
              </w:rPr>
            </w:pPr>
            <w:r w:rsidRPr="00C60799">
              <w:rPr>
                <w:sz w:val="21"/>
                <w:szCs w:val="21"/>
              </w:rPr>
              <w:t>Soldering</w:t>
            </w:r>
          </w:p>
        </w:tc>
        <w:tc>
          <w:tcPr>
            <w:tcW w:w="1440" w:type="dxa"/>
            <w:tcBorders>
              <w:right w:val="single" w:sz="4" w:space="0" w:color="BFBFBF" w:themeColor="background1" w:themeShade="BF"/>
            </w:tcBorders>
            <w:vAlign w:val="center"/>
          </w:tcPr>
          <w:p w14:paraId="04DAD0AF" w14:textId="774A4268" w:rsidR="00921E0E" w:rsidRPr="00C60799" w:rsidRDefault="00921E0E" w:rsidP="00921E0E">
            <w:pPr>
              <w:spacing w:line="240" w:lineRule="auto"/>
              <w:contextualSpacing/>
              <w:jc w:val="center"/>
              <w:rPr>
                <w:sz w:val="21"/>
                <w:szCs w:val="21"/>
              </w:rPr>
            </w:pPr>
            <w:r w:rsidRPr="00C60799">
              <w:rPr>
                <w:sz w:val="21"/>
                <w:szCs w:val="21"/>
              </w:rPr>
              <w:t>121</w:t>
            </w:r>
          </w:p>
        </w:tc>
        <w:tc>
          <w:tcPr>
            <w:tcW w:w="1710" w:type="dxa"/>
            <w:tcBorders>
              <w:left w:val="single" w:sz="4" w:space="0" w:color="BFBFBF" w:themeColor="background1" w:themeShade="BF"/>
            </w:tcBorders>
            <w:shd w:val="clear" w:color="auto" w:fill="auto"/>
            <w:vAlign w:val="center"/>
          </w:tcPr>
          <w:p w14:paraId="2BEE6639" w14:textId="1B7A0E88" w:rsidR="00921E0E" w:rsidRPr="00C60799" w:rsidRDefault="00921E0E" w:rsidP="00921E0E">
            <w:pPr>
              <w:spacing w:after="0" w:line="240" w:lineRule="auto"/>
              <w:contextualSpacing/>
              <w:rPr>
                <w:rFonts w:eastAsia="Times New Roman"/>
                <w:sz w:val="21"/>
                <w:szCs w:val="21"/>
              </w:rPr>
            </w:pPr>
            <w:r w:rsidRPr="00C60799">
              <w:rPr>
                <w:sz w:val="21"/>
                <w:szCs w:val="21"/>
              </w:rPr>
              <w:t>Labeling</w:t>
            </w:r>
          </w:p>
        </w:tc>
        <w:tc>
          <w:tcPr>
            <w:tcW w:w="1440" w:type="dxa"/>
            <w:tcBorders>
              <w:right w:val="single" w:sz="4" w:space="0" w:color="BFBFBF" w:themeColor="background1" w:themeShade="BF"/>
            </w:tcBorders>
            <w:shd w:val="clear" w:color="auto" w:fill="auto"/>
            <w:vAlign w:val="center"/>
          </w:tcPr>
          <w:p w14:paraId="59602420" w14:textId="348C4688" w:rsidR="00921E0E" w:rsidRPr="00C60799" w:rsidRDefault="00921E0E" w:rsidP="00921E0E">
            <w:pPr>
              <w:spacing w:after="0" w:line="240" w:lineRule="auto"/>
              <w:contextualSpacing/>
              <w:jc w:val="center"/>
              <w:rPr>
                <w:rFonts w:eastAsia="Times New Roman"/>
                <w:sz w:val="21"/>
                <w:szCs w:val="21"/>
              </w:rPr>
            </w:pPr>
            <w:r w:rsidRPr="00C60799">
              <w:rPr>
                <w:sz w:val="21"/>
                <w:szCs w:val="21"/>
              </w:rPr>
              <w:t>35</w:t>
            </w:r>
          </w:p>
        </w:tc>
        <w:tc>
          <w:tcPr>
            <w:tcW w:w="1530" w:type="dxa"/>
            <w:vMerge w:val="restart"/>
            <w:vAlign w:val="center"/>
          </w:tcPr>
          <w:p w14:paraId="1EF66C26" w14:textId="41AC4DAE" w:rsidR="00921E0E" w:rsidRDefault="00921E0E" w:rsidP="00921E0E">
            <w:pPr>
              <w:spacing w:after="0" w:line="240" w:lineRule="auto"/>
              <w:contextualSpacing/>
              <w:rPr>
                <w:sz w:val="21"/>
                <w:szCs w:val="21"/>
              </w:rPr>
            </w:pPr>
            <w:r>
              <w:rPr>
                <w:sz w:val="21"/>
                <w:szCs w:val="21"/>
              </w:rPr>
              <w:t>Security Clearance</w:t>
            </w:r>
          </w:p>
        </w:tc>
        <w:tc>
          <w:tcPr>
            <w:tcW w:w="1440" w:type="dxa"/>
            <w:vMerge w:val="restart"/>
            <w:vAlign w:val="center"/>
          </w:tcPr>
          <w:p w14:paraId="74E6914F" w14:textId="0A2CF03E" w:rsidR="00921E0E" w:rsidRDefault="00921E0E" w:rsidP="00921E0E">
            <w:pPr>
              <w:spacing w:after="0" w:line="240" w:lineRule="auto"/>
              <w:contextualSpacing/>
              <w:jc w:val="center"/>
              <w:rPr>
                <w:sz w:val="21"/>
                <w:szCs w:val="21"/>
              </w:rPr>
            </w:pPr>
            <w:r>
              <w:rPr>
                <w:sz w:val="21"/>
                <w:szCs w:val="21"/>
              </w:rPr>
              <w:t>7</w:t>
            </w:r>
          </w:p>
        </w:tc>
      </w:tr>
      <w:tr w:rsidR="00921E0E" w:rsidRPr="00DA0761" w14:paraId="127D44B8" w14:textId="10F6BEEB" w:rsidTr="00921E0E">
        <w:trPr>
          <w:trHeight w:val="278"/>
          <w:jc w:val="center"/>
        </w:trPr>
        <w:tc>
          <w:tcPr>
            <w:tcW w:w="2700" w:type="dxa"/>
            <w:vAlign w:val="center"/>
          </w:tcPr>
          <w:p w14:paraId="6ECC77AC" w14:textId="6B059BF3" w:rsidR="00921E0E" w:rsidRPr="00C60799" w:rsidRDefault="00921E0E" w:rsidP="00921E0E">
            <w:pPr>
              <w:spacing w:line="240" w:lineRule="auto"/>
              <w:contextualSpacing/>
              <w:rPr>
                <w:sz w:val="21"/>
                <w:szCs w:val="21"/>
              </w:rPr>
            </w:pPr>
            <w:r w:rsidRPr="00C60799">
              <w:rPr>
                <w:sz w:val="21"/>
                <w:szCs w:val="21"/>
              </w:rPr>
              <w:t>Hand Tools</w:t>
            </w:r>
          </w:p>
        </w:tc>
        <w:tc>
          <w:tcPr>
            <w:tcW w:w="1440" w:type="dxa"/>
            <w:tcBorders>
              <w:right w:val="single" w:sz="4" w:space="0" w:color="BFBFBF" w:themeColor="background1" w:themeShade="BF"/>
            </w:tcBorders>
            <w:vAlign w:val="center"/>
          </w:tcPr>
          <w:p w14:paraId="3517F267" w14:textId="1EC4968A" w:rsidR="00921E0E" w:rsidRPr="00C60799" w:rsidRDefault="00921E0E" w:rsidP="00921E0E">
            <w:pPr>
              <w:spacing w:line="240" w:lineRule="auto"/>
              <w:contextualSpacing/>
              <w:jc w:val="center"/>
              <w:rPr>
                <w:sz w:val="21"/>
                <w:szCs w:val="21"/>
              </w:rPr>
            </w:pPr>
            <w:r w:rsidRPr="00C60799">
              <w:rPr>
                <w:sz w:val="21"/>
                <w:szCs w:val="21"/>
              </w:rPr>
              <w:t>120</w:t>
            </w:r>
          </w:p>
        </w:tc>
        <w:tc>
          <w:tcPr>
            <w:tcW w:w="1710" w:type="dxa"/>
            <w:tcBorders>
              <w:left w:val="single" w:sz="4" w:space="0" w:color="BFBFBF" w:themeColor="background1" w:themeShade="BF"/>
            </w:tcBorders>
            <w:shd w:val="clear" w:color="auto" w:fill="auto"/>
            <w:vAlign w:val="center"/>
          </w:tcPr>
          <w:p w14:paraId="33B7AA85" w14:textId="263B6B12" w:rsidR="00921E0E" w:rsidRPr="00C60799" w:rsidRDefault="00921E0E" w:rsidP="00921E0E">
            <w:pPr>
              <w:spacing w:after="0" w:line="240" w:lineRule="auto"/>
              <w:contextualSpacing/>
              <w:rPr>
                <w:rFonts w:eastAsia="Times New Roman"/>
                <w:sz w:val="21"/>
                <w:szCs w:val="21"/>
              </w:rPr>
            </w:pPr>
            <w:r w:rsidRPr="00C60799">
              <w:rPr>
                <w:sz w:val="21"/>
                <w:szCs w:val="21"/>
              </w:rPr>
              <w:t>Power Supplies</w:t>
            </w:r>
          </w:p>
        </w:tc>
        <w:tc>
          <w:tcPr>
            <w:tcW w:w="1440" w:type="dxa"/>
            <w:tcBorders>
              <w:right w:val="single" w:sz="4" w:space="0" w:color="BFBFBF" w:themeColor="background1" w:themeShade="BF"/>
            </w:tcBorders>
            <w:shd w:val="clear" w:color="auto" w:fill="auto"/>
            <w:vAlign w:val="center"/>
          </w:tcPr>
          <w:p w14:paraId="148B5F95" w14:textId="50875978" w:rsidR="00921E0E" w:rsidRPr="00C60799" w:rsidRDefault="00921E0E" w:rsidP="00921E0E">
            <w:pPr>
              <w:spacing w:after="0" w:line="240" w:lineRule="auto"/>
              <w:contextualSpacing/>
              <w:jc w:val="center"/>
              <w:rPr>
                <w:rFonts w:eastAsia="Times New Roman"/>
                <w:sz w:val="21"/>
                <w:szCs w:val="21"/>
              </w:rPr>
            </w:pPr>
            <w:r w:rsidRPr="00C60799">
              <w:rPr>
                <w:sz w:val="21"/>
                <w:szCs w:val="21"/>
              </w:rPr>
              <w:t>29</w:t>
            </w:r>
          </w:p>
        </w:tc>
        <w:tc>
          <w:tcPr>
            <w:tcW w:w="1530" w:type="dxa"/>
            <w:vMerge/>
            <w:vAlign w:val="center"/>
          </w:tcPr>
          <w:p w14:paraId="7E11EC48" w14:textId="4DC4C07D" w:rsidR="00921E0E" w:rsidRDefault="00921E0E" w:rsidP="00921E0E">
            <w:pPr>
              <w:spacing w:after="0" w:line="240" w:lineRule="auto"/>
              <w:contextualSpacing/>
              <w:rPr>
                <w:sz w:val="21"/>
                <w:szCs w:val="21"/>
              </w:rPr>
            </w:pPr>
          </w:p>
        </w:tc>
        <w:tc>
          <w:tcPr>
            <w:tcW w:w="1440" w:type="dxa"/>
            <w:vMerge/>
            <w:vAlign w:val="center"/>
          </w:tcPr>
          <w:p w14:paraId="515C25B4" w14:textId="10ACBC69" w:rsidR="00921E0E" w:rsidRPr="00C60799" w:rsidRDefault="00921E0E" w:rsidP="00921E0E">
            <w:pPr>
              <w:spacing w:after="0" w:line="240" w:lineRule="auto"/>
              <w:contextualSpacing/>
              <w:jc w:val="center"/>
              <w:rPr>
                <w:sz w:val="21"/>
                <w:szCs w:val="21"/>
              </w:rPr>
            </w:pPr>
          </w:p>
        </w:tc>
      </w:tr>
      <w:tr w:rsidR="00921E0E" w:rsidRPr="00552133" w14:paraId="6B956817" w14:textId="598E6142" w:rsidTr="00921E0E">
        <w:trPr>
          <w:trHeight w:val="233"/>
          <w:jc w:val="center"/>
        </w:trPr>
        <w:tc>
          <w:tcPr>
            <w:tcW w:w="2700" w:type="dxa"/>
            <w:vAlign w:val="center"/>
          </w:tcPr>
          <w:p w14:paraId="6AC1F00D" w14:textId="239C28FD" w:rsidR="00921E0E" w:rsidRPr="00C60799" w:rsidRDefault="00921E0E" w:rsidP="00921E0E">
            <w:pPr>
              <w:spacing w:line="240" w:lineRule="auto"/>
              <w:contextualSpacing/>
              <w:rPr>
                <w:sz w:val="21"/>
                <w:szCs w:val="21"/>
              </w:rPr>
            </w:pPr>
            <w:r w:rsidRPr="00C60799">
              <w:rPr>
                <w:sz w:val="21"/>
                <w:szCs w:val="21"/>
              </w:rPr>
              <w:t>Schematic Diagrams</w:t>
            </w:r>
          </w:p>
        </w:tc>
        <w:tc>
          <w:tcPr>
            <w:tcW w:w="1440" w:type="dxa"/>
            <w:tcBorders>
              <w:right w:val="single" w:sz="4" w:space="0" w:color="BFBFBF" w:themeColor="background1" w:themeShade="BF"/>
            </w:tcBorders>
            <w:vAlign w:val="center"/>
          </w:tcPr>
          <w:p w14:paraId="2D231F2E" w14:textId="17C4CF12" w:rsidR="00921E0E" w:rsidRPr="00C60799" w:rsidRDefault="00921E0E" w:rsidP="00921E0E">
            <w:pPr>
              <w:spacing w:line="240" w:lineRule="auto"/>
              <w:contextualSpacing/>
              <w:jc w:val="center"/>
              <w:rPr>
                <w:sz w:val="21"/>
                <w:szCs w:val="21"/>
              </w:rPr>
            </w:pPr>
            <w:r w:rsidRPr="00C60799">
              <w:rPr>
                <w:sz w:val="21"/>
                <w:szCs w:val="21"/>
              </w:rPr>
              <w:t>96</w:t>
            </w:r>
          </w:p>
        </w:tc>
        <w:tc>
          <w:tcPr>
            <w:tcW w:w="1710" w:type="dxa"/>
            <w:tcBorders>
              <w:left w:val="single" w:sz="4" w:space="0" w:color="BFBFBF" w:themeColor="background1" w:themeShade="BF"/>
            </w:tcBorders>
            <w:shd w:val="clear" w:color="auto" w:fill="auto"/>
            <w:vAlign w:val="center"/>
          </w:tcPr>
          <w:p w14:paraId="5E5EE6D2" w14:textId="738038D1" w:rsidR="00921E0E" w:rsidRPr="00C60799" w:rsidRDefault="00921E0E" w:rsidP="00921E0E">
            <w:pPr>
              <w:spacing w:after="0" w:line="240" w:lineRule="auto"/>
              <w:contextualSpacing/>
              <w:rPr>
                <w:rFonts w:eastAsia="Times New Roman"/>
                <w:sz w:val="21"/>
                <w:szCs w:val="21"/>
              </w:rPr>
            </w:pPr>
            <w:r w:rsidRPr="00C60799">
              <w:rPr>
                <w:sz w:val="21"/>
                <w:szCs w:val="21"/>
              </w:rPr>
              <w:t>Cleaning</w:t>
            </w:r>
          </w:p>
        </w:tc>
        <w:tc>
          <w:tcPr>
            <w:tcW w:w="1440" w:type="dxa"/>
            <w:tcBorders>
              <w:right w:val="single" w:sz="4" w:space="0" w:color="BFBFBF" w:themeColor="background1" w:themeShade="BF"/>
            </w:tcBorders>
            <w:shd w:val="clear" w:color="auto" w:fill="auto"/>
            <w:vAlign w:val="center"/>
          </w:tcPr>
          <w:p w14:paraId="14216F55" w14:textId="19109D2B" w:rsidR="00921E0E" w:rsidRPr="00C60799" w:rsidRDefault="00921E0E" w:rsidP="00921E0E">
            <w:pPr>
              <w:spacing w:after="0" w:line="240" w:lineRule="auto"/>
              <w:contextualSpacing/>
              <w:jc w:val="center"/>
              <w:rPr>
                <w:rFonts w:eastAsia="Times New Roman"/>
                <w:sz w:val="21"/>
                <w:szCs w:val="21"/>
              </w:rPr>
            </w:pPr>
            <w:r w:rsidRPr="00C60799">
              <w:rPr>
                <w:sz w:val="21"/>
                <w:szCs w:val="21"/>
              </w:rPr>
              <w:t>27</w:t>
            </w:r>
          </w:p>
        </w:tc>
        <w:tc>
          <w:tcPr>
            <w:tcW w:w="1530" w:type="dxa"/>
            <w:vMerge w:val="restart"/>
            <w:vAlign w:val="center"/>
          </w:tcPr>
          <w:p w14:paraId="4390E59F" w14:textId="2A7BD387" w:rsidR="00921E0E" w:rsidRPr="00C60799" w:rsidRDefault="00921E0E" w:rsidP="00921E0E">
            <w:pPr>
              <w:spacing w:after="0" w:line="240" w:lineRule="auto"/>
              <w:contextualSpacing/>
              <w:rPr>
                <w:sz w:val="21"/>
                <w:szCs w:val="21"/>
              </w:rPr>
            </w:pPr>
            <w:r>
              <w:rPr>
                <w:sz w:val="21"/>
                <w:szCs w:val="21"/>
              </w:rPr>
              <w:t>Professional Engineer</w:t>
            </w:r>
          </w:p>
        </w:tc>
        <w:tc>
          <w:tcPr>
            <w:tcW w:w="1440" w:type="dxa"/>
            <w:vMerge w:val="restart"/>
            <w:vAlign w:val="center"/>
          </w:tcPr>
          <w:p w14:paraId="65418056" w14:textId="6B6EA9AC" w:rsidR="00921E0E" w:rsidRPr="00C60799" w:rsidRDefault="00921E0E" w:rsidP="00921E0E">
            <w:pPr>
              <w:spacing w:after="0" w:line="240" w:lineRule="auto"/>
              <w:contextualSpacing/>
              <w:jc w:val="center"/>
              <w:rPr>
                <w:sz w:val="21"/>
                <w:szCs w:val="21"/>
              </w:rPr>
            </w:pPr>
            <w:r>
              <w:rPr>
                <w:sz w:val="21"/>
                <w:szCs w:val="21"/>
              </w:rPr>
              <w:t>4</w:t>
            </w:r>
          </w:p>
        </w:tc>
      </w:tr>
      <w:tr w:rsidR="00921E0E" w:rsidRPr="00552133" w14:paraId="799C8889" w14:textId="202EB23D" w:rsidTr="00274B5B">
        <w:trPr>
          <w:trHeight w:val="278"/>
          <w:jc w:val="center"/>
        </w:trPr>
        <w:tc>
          <w:tcPr>
            <w:tcW w:w="2700" w:type="dxa"/>
            <w:vAlign w:val="center"/>
          </w:tcPr>
          <w:p w14:paraId="02BB8005" w14:textId="205C7D8A" w:rsidR="00921E0E" w:rsidRPr="00C60799" w:rsidRDefault="00921E0E" w:rsidP="00921E0E">
            <w:pPr>
              <w:spacing w:line="240" w:lineRule="auto"/>
              <w:contextualSpacing/>
              <w:rPr>
                <w:sz w:val="21"/>
                <w:szCs w:val="21"/>
              </w:rPr>
            </w:pPr>
            <w:r w:rsidRPr="00C60799">
              <w:rPr>
                <w:sz w:val="21"/>
                <w:szCs w:val="21"/>
              </w:rPr>
              <w:t>Wiring</w:t>
            </w:r>
          </w:p>
        </w:tc>
        <w:tc>
          <w:tcPr>
            <w:tcW w:w="1440" w:type="dxa"/>
            <w:tcBorders>
              <w:right w:val="single" w:sz="4" w:space="0" w:color="BFBFBF" w:themeColor="background1" w:themeShade="BF"/>
            </w:tcBorders>
            <w:vAlign w:val="center"/>
          </w:tcPr>
          <w:p w14:paraId="6E2ADF5C" w14:textId="636B5C79" w:rsidR="00921E0E" w:rsidRPr="00C60799" w:rsidRDefault="00921E0E" w:rsidP="00921E0E">
            <w:pPr>
              <w:spacing w:line="240" w:lineRule="auto"/>
              <w:contextualSpacing/>
              <w:jc w:val="center"/>
              <w:rPr>
                <w:sz w:val="21"/>
                <w:szCs w:val="21"/>
              </w:rPr>
            </w:pPr>
            <w:r w:rsidRPr="00C60799">
              <w:rPr>
                <w:sz w:val="21"/>
                <w:szCs w:val="21"/>
              </w:rPr>
              <w:t>96</w:t>
            </w:r>
          </w:p>
        </w:tc>
        <w:tc>
          <w:tcPr>
            <w:tcW w:w="1710" w:type="dxa"/>
            <w:tcBorders>
              <w:left w:val="single" w:sz="4" w:space="0" w:color="BFBFBF" w:themeColor="background1" w:themeShade="BF"/>
            </w:tcBorders>
            <w:shd w:val="clear" w:color="auto" w:fill="auto"/>
            <w:vAlign w:val="center"/>
          </w:tcPr>
          <w:p w14:paraId="7DC7B851" w14:textId="2D6A3C2F" w:rsidR="00921E0E" w:rsidRPr="00C60799" w:rsidRDefault="00921E0E" w:rsidP="00921E0E">
            <w:pPr>
              <w:spacing w:after="0" w:line="240" w:lineRule="auto"/>
              <w:contextualSpacing/>
              <w:rPr>
                <w:sz w:val="21"/>
                <w:szCs w:val="21"/>
              </w:rPr>
            </w:pPr>
            <w:r w:rsidRPr="00C60799">
              <w:rPr>
                <w:sz w:val="21"/>
                <w:szCs w:val="21"/>
              </w:rPr>
              <w:t>Electrical Work</w:t>
            </w:r>
          </w:p>
        </w:tc>
        <w:tc>
          <w:tcPr>
            <w:tcW w:w="1440" w:type="dxa"/>
            <w:tcBorders>
              <w:right w:val="single" w:sz="4" w:space="0" w:color="BFBFBF" w:themeColor="background1" w:themeShade="BF"/>
            </w:tcBorders>
            <w:shd w:val="clear" w:color="auto" w:fill="auto"/>
            <w:vAlign w:val="center"/>
          </w:tcPr>
          <w:p w14:paraId="71F701EB" w14:textId="5F93AE70" w:rsidR="00921E0E" w:rsidRPr="00C60799" w:rsidRDefault="00921E0E" w:rsidP="00921E0E">
            <w:pPr>
              <w:spacing w:after="0" w:line="240" w:lineRule="auto"/>
              <w:contextualSpacing/>
              <w:jc w:val="center"/>
              <w:rPr>
                <w:sz w:val="21"/>
                <w:szCs w:val="21"/>
              </w:rPr>
            </w:pPr>
            <w:r w:rsidRPr="00C60799">
              <w:rPr>
                <w:sz w:val="21"/>
                <w:szCs w:val="21"/>
              </w:rPr>
              <w:t>27</w:t>
            </w:r>
          </w:p>
        </w:tc>
        <w:tc>
          <w:tcPr>
            <w:tcW w:w="1530" w:type="dxa"/>
            <w:vMerge/>
            <w:vAlign w:val="center"/>
          </w:tcPr>
          <w:p w14:paraId="48D738AE" w14:textId="54522EFE" w:rsidR="00921E0E" w:rsidRDefault="00921E0E" w:rsidP="00921E0E">
            <w:pPr>
              <w:spacing w:after="0" w:line="240" w:lineRule="auto"/>
              <w:contextualSpacing/>
              <w:rPr>
                <w:sz w:val="21"/>
                <w:szCs w:val="21"/>
              </w:rPr>
            </w:pPr>
          </w:p>
        </w:tc>
        <w:tc>
          <w:tcPr>
            <w:tcW w:w="1440" w:type="dxa"/>
            <w:vMerge/>
            <w:vAlign w:val="center"/>
          </w:tcPr>
          <w:p w14:paraId="2544D3AF" w14:textId="653C45E4" w:rsidR="00921E0E" w:rsidRDefault="00921E0E" w:rsidP="00921E0E">
            <w:pPr>
              <w:spacing w:after="0" w:line="240" w:lineRule="auto"/>
              <w:contextualSpacing/>
              <w:rPr>
                <w:sz w:val="21"/>
                <w:szCs w:val="21"/>
              </w:rPr>
            </w:pPr>
          </w:p>
        </w:tc>
      </w:tr>
      <w:tr w:rsidR="00921E0E" w:rsidRPr="00552133" w14:paraId="39EA9AC7" w14:textId="77777777" w:rsidTr="00274B5B">
        <w:trPr>
          <w:trHeight w:val="278"/>
          <w:jc w:val="center"/>
        </w:trPr>
        <w:tc>
          <w:tcPr>
            <w:tcW w:w="2700" w:type="dxa"/>
          </w:tcPr>
          <w:p w14:paraId="5EBBC7A3" w14:textId="6CDC7105" w:rsidR="00921E0E" w:rsidRPr="00C60799" w:rsidRDefault="00921E0E" w:rsidP="00921E0E">
            <w:pPr>
              <w:spacing w:line="240" w:lineRule="auto"/>
              <w:contextualSpacing/>
              <w:rPr>
                <w:sz w:val="21"/>
                <w:szCs w:val="21"/>
              </w:rPr>
            </w:pPr>
            <w:r w:rsidRPr="00E726BA">
              <w:t>Inspection</w:t>
            </w:r>
          </w:p>
        </w:tc>
        <w:tc>
          <w:tcPr>
            <w:tcW w:w="1440" w:type="dxa"/>
            <w:tcBorders>
              <w:right w:val="single" w:sz="4" w:space="0" w:color="BFBFBF" w:themeColor="background1" w:themeShade="BF"/>
            </w:tcBorders>
            <w:vAlign w:val="center"/>
          </w:tcPr>
          <w:p w14:paraId="64E6AD8D" w14:textId="5FE8C812" w:rsidR="00921E0E" w:rsidRPr="00C60799" w:rsidRDefault="00921E0E" w:rsidP="00921E0E">
            <w:pPr>
              <w:spacing w:line="240" w:lineRule="auto"/>
              <w:contextualSpacing/>
              <w:jc w:val="center"/>
              <w:rPr>
                <w:sz w:val="21"/>
                <w:szCs w:val="21"/>
              </w:rPr>
            </w:pPr>
            <w:r w:rsidRPr="00E726BA">
              <w:t>79</w:t>
            </w:r>
          </w:p>
        </w:tc>
        <w:tc>
          <w:tcPr>
            <w:tcW w:w="1710" w:type="dxa"/>
            <w:tcBorders>
              <w:left w:val="single" w:sz="4" w:space="0" w:color="BFBFBF" w:themeColor="background1" w:themeShade="BF"/>
            </w:tcBorders>
            <w:shd w:val="clear" w:color="auto" w:fill="auto"/>
            <w:vAlign w:val="center"/>
          </w:tcPr>
          <w:p w14:paraId="009CE54D" w14:textId="3F97F6F3" w:rsidR="00921E0E" w:rsidRPr="00C60799" w:rsidRDefault="00921E0E" w:rsidP="00921E0E">
            <w:pPr>
              <w:spacing w:after="0" w:line="240" w:lineRule="auto"/>
              <w:contextualSpacing/>
              <w:rPr>
                <w:sz w:val="21"/>
                <w:szCs w:val="21"/>
              </w:rPr>
            </w:pPr>
            <w:r w:rsidRPr="00C60799">
              <w:rPr>
                <w:sz w:val="21"/>
                <w:szCs w:val="21"/>
              </w:rPr>
              <w:t>Calipers</w:t>
            </w:r>
          </w:p>
        </w:tc>
        <w:tc>
          <w:tcPr>
            <w:tcW w:w="1440" w:type="dxa"/>
            <w:tcBorders>
              <w:right w:val="single" w:sz="4" w:space="0" w:color="BFBFBF" w:themeColor="background1" w:themeShade="BF"/>
            </w:tcBorders>
            <w:shd w:val="clear" w:color="auto" w:fill="auto"/>
            <w:vAlign w:val="center"/>
          </w:tcPr>
          <w:p w14:paraId="1E155DBE" w14:textId="43E99035" w:rsidR="00921E0E" w:rsidRPr="00C60799" w:rsidRDefault="00921E0E" w:rsidP="00921E0E">
            <w:pPr>
              <w:spacing w:after="0" w:line="240" w:lineRule="auto"/>
              <w:contextualSpacing/>
              <w:jc w:val="center"/>
              <w:rPr>
                <w:sz w:val="21"/>
                <w:szCs w:val="21"/>
              </w:rPr>
            </w:pPr>
            <w:r w:rsidRPr="00C60799">
              <w:rPr>
                <w:sz w:val="21"/>
                <w:szCs w:val="21"/>
              </w:rPr>
              <w:t>25</w:t>
            </w:r>
          </w:p>
        </w:tc>
        <w:tc>
          <w:tcPr>
            <w:tcW w:w="1530" w:type="dxa"/>
            <w:vMerge w:val="restart"/>
            <w:vAlign w:val="center"/>
          </w:tcPr>
          <w:p w14:paraId="1BC54022" w14:textId="67F157DB" w:rsidR="00921E0E" w:rsidRDefault="00921E0E" w:rsidP="00921E0E">
            <w:pPr>
              <w:spacing w:after="0" w:line="240" w:lineRule="auto"/>
              <w:contextualSpacing/>
              <w:rPr>
                <w:sz w:val="21"/>
                <w:szCs w:val="21"/>
              </w:rPr>
            </w:pPr>
            <w:r>
              <w:rPr>
                <w:sz w:val="21"/>
                <w:szCs w:val="21"/>
              </w:rPr>
              <w:t xml:space="preserve">Soldering Certification </w:t>
            </w:r>
            <w:r w:rsidRPr="00921E0E">
              <w:rPr>
                <w:sz w:val="20"/>
                <w:szCs w:val="20"/>
              </w:rPr>
              <w:t>(e.g. IPC Certification)</w:t>
            </w:r>
          </w:p>
        </w:tc>
        <w:tc>
          <w:tcPr>
            <w:tcW w:w="1440" w:type="dxa"/>
            <w:vMerge w:val="restart"/>
            <w:vAlign w:val="center"/>
          </w:tcPr>
          <w:p w14:paraId="4486EAF7" w14:textId="30C45ED3" w:rsidR="00921E0E" w:rsidRDefault="00921E0E" w:rsidP="00921E0E">
            <w:pPr>
              <w:spacing w:after="0" w:line="240" w:lineRule="auto"/>
              <w:contextualSpacing/>
              <w:jc w:val="center"/>
              <w:rPr>
                <w:sz w:val="21"/>
                <w:szCs w:val="21"/>
              </w:rPr>
            </w:pPr>
            <w:r>
              <w:rPr>
                <w:sz w:val="21"/>
                <w:szCs w:val="21"/>
              </w:rPr>
              <w:t>4</w:t>
            </w:r>
          </w:p>
        </w:tc>
      </w:tr>
      <w:tr w:rsidR="00921E0E" w:rsidRPr="00552133" w14:paraId="16F29C81" w14:textId="77777777" w:rsidTr="00921E0E">
        <w:trPr>
          <w:trHeight w:val="278"/>
          <w:jc w:val="center"/>
        </w:trPr>
        <w:tc>
          <w:tcPr>
            <w:tcW w:w="2700" w:type="dxa"/>
            <w:vAlign w:val="center"/>
          </w:tcPr>
          <w:p w14:paraId="351E368C" w14:textId="0050531A" w:rsidR="00921E0E" w:rsidRPr="00C60799" w:rsidRDefault="00921E0E" w:rsidP="00921E0E">
            <w:pPr>
              <w:spacing w:line="240" w:lineRule="auto"/>
              <w:contextualSpacing/>
              <w:rPr>
                <w:sz w:val="21"/>
                <w:szCs w:val="21"/>
              </w:rPr>
            </w:pPr>
            <w:r w:rsidRPr="00C60799">
              <w:rPr>
                <w:sz w:val="21"/>
                <w:szCs w:val="21"/>
              </w:rPr>
              <w:t>Electromechanical Assemblies</w:t>
            </w:r>
          </w:p>
        </w:tc>
        <w:tc>
          <w:tcPr>
            <w:tcW w:w="1440" w:type="dxa"/>
            <w:tcBorders>
              <w:right w:val="single" w:sz="4" w:space="0" w:color="BFBFBF" w:themeColor="background1" w:themeShade="BF"/>
            </w:tcBorders>
            <w:vAlign w:val="center"/>
          </w:tcPr>
          <w:p w14:paraId="631F5A0C" w14:textId="2490C9E3" w:rsidR="00921E0E" w:rsidRPr="00C60799" w:rsidRDefault="00921E0E" w:rsidP="00921E0E">
            <w:pPr>
              <w:spacing w:line="240" w:lineRule="auto"/>
              <w:contextualSpacing/>
              <w:jc w:val="center"/>
              <w:rPr>
                <w:sz w:val="21"/>
                <w:szCs w:val="21"/>
              </w:rPr>
            </w:pPr>
            <w:r w:rsidRPr="00C60799">
              <w:rPr>
                <w:sz w:val="21"/>
                <w:szCs w:val="21"/>
              </w:rPr>
              <w:t>70</w:t>
            </w:r>
          </w:p>
        </w:tc>
        <w:tc>
          <w:tcPr>
            <w:tcW w:w="1710" w:type="dxa"/>
            <w:tcBorders>
              <w:left w:val="single" w:sz="4" w:space="0" w:color="BFBFBF" w:themeColor="background1" w:themeShade="BF"/>
            </w:tcBorders>
            <w:shd w:val="clear" w:color="auto" w:fill="auto"/>
            <w:vAlign w:val="center"/>
          </w:tcPr>
          <w:p w14:paraId="44CE593F" w14:textId="724E297A" w:rsidR="00921E0E" w:rsidRPr="00C60799" w:rsidRDefault="00921E0E" w:rsidP="00921E0E">
            <w:pPr>
              <w:spacing w:after="0" w:line="240" w:lineRule="auto"/>
              <w:contextualSpacing/>
              <w:rPr>
                <w:sz w:val="21"/>
                <w:szCs w:val="21"/>
              </w:rPr>
            </w:pPr>
            <w:r w:rsidRPr="00C60799">
              <w:rPr>
                <w:sz w:val="21"/>
                <w:szCs w:val="21"/>
              </w:rPr>
              <w:t>Electrical Systems</w:t>
            </w:r>
          </w:p>
        </w:tc>
        <w:tc>
          <w:tcPr>
            <w:tcW w:w="1440" w:type="dxa"/>
            <w:tcBorders>
              <w:right w:val="single" w:sz="4" w:space="0" w:color="BFBFBF" w:themeColor="background1" w:themeShade="BF"/>
            </w:tcBorders>
            <w:shd w:val="clear" w:color="auto" w:fill="auto"/>
            <w:vAlign w:val="center"/>
          </w:tcPr>
          <w:p w14:paraId="3B42AC64" w14:textId="3B9A2090" w:rsidR="00921E0E" w:rsidRPr="00C60799" w:rsidRDefault="00921E0E" w:rsidP="00921E0E">
            <w:pPr>
              <w:spacing w:after="0" w:line="240" w:lineRule="auto"/>
              <w:contextualSpacing/>
              <w:jc w:val="center"/>
              <w:rPr>
                <w:sz w:val="21"/>
                <w:szCs w:val="21"/>
              </w:rPr>
            </w:pPr>
            <w:r w:rsidRPr="00C60799">
              <w:rPr>
                <w:sz w:val="21"/>
                <w:szCs w:val="21"/>
              </w:rPr>
              <w:t>25</w:t>
            </w:r>
          </w:p>
        </w:tc>
        <w:tc>
          <w:tcPr>
            <w:tcW w:w="1530" w:type="dxa"/>
            <w:vMerge/>
          </w:tcPr>
          <w:p w14:paraId="4257BC06" w14:textId="77777777" w:rsidR="00921E0E" w:rsidRPr="00C60799" w:rsidRDefault="00921E0E" w:rsidP="00921E0E">
            <w:pPr>
              <w:spacing w:after="0" w:line="240" w:lineRule="auto"/>
              <w:contextualSpacing/>
              <w:rPr>
                <w:sz w:val="21"/>
                <w:szCs w:val="21"/>
              </w:rPr>
            </w:pPr>
          </w:p>
        </w:tc>
        <w:tc>
          <w:tcPr>
            <w:tcW w:w="1440" w:type="dxa"/>
            <w:vMerge/>
          </w:tcPr>
          <w:p w14:paraId="6187182B" w14:textId="793A0827" w:rsidR="00921E0E" w:rsidRPr="00C60799" w:rsidRDefault="00921E0E" w:rsidP="00921E0E">
            <w:pPr>
              <w:spacing w:after="0" w:line="240" w:lineRule="auto"/>
              <w:contextualSpacing/>
              <w:rPr>
                <w:sz w:val="21"/>
                <w:szCs w:val="21"/>
              </w:rPr>
            </w:pPr>
          </w:p>
        </w:tc>
      </w:tr>
      <w:tr w:rsidR="00921E0E" w:rsidRPr="00552133" w14:paraId="1C8DD57B" w14:textId="77777777" w:rsidTr="00921E0E">
        <w:trPr>
          <w:trHeight w:val="170"/>
          <w:jc w:val="center"/>
        </w:trPr>
        <w:tc>
          <w:tcPr>
            <w:tcW w:w="2700" w:type="dxa"/>
            <w:vAlign w:val="center"/>
          </w:tcPr>
          <w:p w14:paraId="746AB8E8" w14:textId="619DE135" w:rsidR="00921E0E" w:rsidRPr="00C60799" w:rsidRDefault="00921E0E" w:rsidP="00921E0E">
            <w:pPr>
              <w:spacing w:line="240" w:lineRule="auto"/>
              <w:contextualSpacing/>
              <w:rPr>
                <w:sz w:val="21"/>
                <w:szCs w:val="21"/>
              </w:rPr>
            </w:pPr>
            <w:r w:rsidRPr="00C60799">
              <w:rPr>
                <w:sz w:val="21"/>
                <w:szCs w:val="21"/>
              </w:rPr>
              <w:t>Test Equipment</w:t>
            </w:r>
          </w:p>
        </w:tc>
        <w:tc>
          <w:tcPr>
            <w:tcW w:w="1440" w:type="dxa"/>
            <w:tcBorders>
              <w:right w:val="single" w:sz="4" w:space="0" w:color="BFBFBF" w:themeColor="background1" w:themeShade="BF"/>
            </w:tcBorders>
            <w:vAlign w:val="center"/>
          </w:tcPr>
          <w:p w14:paraId="3D449764" w14:textId="00D58B05" w:rsidR="00921E0E" w:rsidRPr="00C60799" w:rsidRDefault="00921E0E" w:rsidP="00921E0E">
            <w:pPr>
              <w:spacing w:line="240" w:lineRule="auto"/>
              <w:contextualSpacing/>
              <w:jc w:val="center"/>
              <w:rPr>
                <w:sz w:val="21"/>
                <w:szCs w:val="21"/>
              </w:rPr>
            </w:pPr>
            <w:r w:rsidRPr="00C60799">
              <w:rPr>
                <w:sz w:val="21"/>
                <w:szCs w:val="21"/>
              </w:rPr>
              <w:t>60</w:t>
            </w:r>
          </w:p>
        </w:tc>
        <w:tc>
          <w:tcPr>
            <w:tcW w:w="1710" w:type="dxa"/>
            <w:tcBorders>
              <w:left w:val="single" w:sz="4" w:space="0" w:color="BFBFBF" w:themeColor="background1" w:themeShade="BF"/>
            </w:tcBorders>
            <w:shd w:val="clear" w:color="auto" w:fill="auto"/>
            <w:vAlign w:val="center"/>
          </w:tcPr>
          <w:p w14:paraId="0B709B97" w14:textId="22DFF5E0" w:rsidR="00921E0E" w:rsidRPr="00C60799" w:rsidRDefault="00921E0E" w:rsidP="00921E0E">
            <w:pPr>
              <w:spacing w:after="0" w:line="240" w:lineRule="auto"/>
              <w:contextualSpacing/>
              <w:rPr>
                <w:sz w:val="21"/>
                <w:szCs w:val="21"/>
              </w:rPr>
            </w:pPr>
            <w:r w:rsidRPr="00C60799">
              <w:rPr>
                <w:sz w:val="21"/>
                <w:szCs w:val="21"/>
              </w:rPr>
              <w:t>Equipment Repair</w:t>
            </w:r>
          </w:p>
        </w:tc>
        <w:tc>
          <w:tcPr>
            <w:tcW w:w="1440" w:type="dxa"/>
            <w:tcBorders>
              <w:right w:val="single" w:sz="4" w:space="0" w:color="BFBFBF" w:themeColor="background1" w:themeShade="BF"/>
            </w:tcBorders>
            <w:shd w:val="clear" w:color="auto" w:fill="auto"/>
            <w:vAlign w:val="center"/>
          </w:tcPr>
          <w:p w14:paraId="7A0DB589" w14:textId="04E869BF" w:rsidR="00921E0E" w:rsidRPr="00C60799" w:rsidRDefault="00921E0E" w:rsidP="00921E0E">
            <w:pPr>
              <w:spacing w:after="0" w:line="240" w:lineRule="auto"/>
              <w:contextualSpacing/>
              <w:jc w:val="center"/>
              <w:rPr>
                <w:sz w:val="21"/>
                <w:szCs w:val="21"/>
              </w:rPr>
            </w:pPr>
            <w:r w:rsidRPr="00C60799">
              <w:rPr>
                <w:sz w:val="21"/>
                <w:szCs w:val="21"/>
              </w:rPr>
              <w:t>25</w:t>
            </w:r>
          </w:p>
        </w:tc>
        <w:tc>
          <w:tcPr>
            <w:tcW w:w="1530" w:type="dxa"/>
            <w:vMerge/>
          </w:tcPr>
          <w:p w14:paraId="1BB09CAE" w14:textId="77777777" w:rsidR="00921E0E" w:rsidRPr="00C60799" w:rsidRDefault="00921E0E" w:rsidP="00921E0E">
            <w:pPr>
              <w:spacing w:after="0" w:line="240" w:lineRule="auto"/>
              <w:contextualSpacing/>
              <w:rPr>
                <w:sz w:val="21"/>
                <w:szCs w:val="21"/>
              </w:rPr>
            </w:pPr>
          </w:p>
        </w:tc>
        <w:tc>
          <w:tcPr>
            <w:tcW w:w="1440" w:type="dxa"/>
            <w:vMerge/>
          </w:tcPr>
          <w:p w14:paraId="0637B59A" w14:textId="3AD515C3" w:rsidR="00921E0E" w:rsidRPr="00C60799" w:rsidRDefault="00921E0E" w:rsidP="00921E0E">
            <w:pPr>
              <w:spacing w:after="0" w:line="240" w:lineRule="auto"/>
              <w:contextualSpacing/>
              <w:rPr>
                <w:sz w:val="21"/>
                <w:szCs w:val="21"/>
              </w:rPr>
            </w:pPr>
          </w:p>
        </w:tc>
      </w:tr>
    </w:tbl>
    <w:p w14:paraId="427B4232" w14:textId="77777777" w:rsidR="00EA579D" w:rsidRDefault="00672665" w:rsidP="00EA579D">
      <w:pPr>
        <w:pStyle w:val="NoSpacing"/>
        <w:spacing w:after="240" w:line="240" w:lineRule="atLeast"/>
        <w:rPr>
          <w:i/>
          <w:sz w:val="20"/>
          <w:szCs w:val="20"/>
        </w:rPr>
      </w:pPr>
      <w:r w:rsidRPr="00672665">
        <w:rPr>
          <w:i/>
          <w:sz w:val="20"/>
          <w:szCs w:val="20"/>
        </w:rPr>
        <w:t>Source: Burning Glass</w:t>
      </w:r>
    </w:p>
    <w:p w14:paraId="3AA6452B" w14:textId="08179F66" w:rsidR="00B53E4A" w:rsidRDefault="00B53E4A" w:rsidP="00EA579D">
      <w:pPr>
        <w:pStyle w:val="NoSpacing"/>
        <w:spacing w:before="240" w:after="120"/>
        <w:rPr>
          <w:b/>
        </w:rPr>
      </w:pPr>
      <w:r w:rsidRPr="00552133">
        <w:rPr>
          <w:b/>
        </w:rPr>
        <w:t>Ta</w:t>
      </w:r>
      <w:r w:rsidR="005F0196">
        <w:rPr>
          <w:b/>
        </w:rPr>
        <w:t>ble 10</w:t>
      </w:r>
      <w:r w:rsidRPr="00552133">
        <w:rPr>
          <w:b/>
        </w:rPr>
        <w:t>. Education Requ</w:t>
      </w:r>
      <w:r>
        <w:rPr>
          <w:b/>
        </w:rPr>
        <w:t xml:space="preserve">irements </w:t>
      </w:r>
      <w:r w:rsidR="00672665">
        <w:rPr>
          <w:b/>
        </w:rPr>
        <w:t>in Bay Region</w:t>
      </w:r>
      <w:r w:rsidRPr="00552133">
        <w:rPr>
          <w:b/>
        </w:rPr>
        <w:t xml:space="preserve"> </w:t>
      </w:r>
    </w:p>
    <w:p w14:paraId="5542C716" w14:textId="30E4F265" w:rsidR="006A118A" w:rsidRPr="006A118A" w:rsidRDefault="005F0196" w:rsidP="00F906F9">
      <w:pPr>
        <w:spacing w:after="120" w:line="240" w:lineRule="auto"/>
      </w:pPr>
      <w:r>
        <w:t>Note: 61</w:t>
      </w:r>
      <w:r w:rsidR="006A118A">
        <w:t>% of records have been excluded because they do not include a degree level. As a result, the chart below may not be representative of the full sample.</w:t>
      </w:r>
    </w:p>
    <w:tbl>
      <w:tblPr>
        <w:tblW w:w="58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610"/>
      </w:tblGrid>
      <w:tr w:rsidR="007669C2" w:rsidRPr="00934F1F" w14:paraId="0F2821CA" w14:textId="6A86F00F" w:rsidTr="007669C2">
        <w:trPr>
          <w:trHeight w:val="215"/>
        </w:trPr>
        <w:tc>
          <w:tcPr>
            <w:tcW w:w="3237" w:type="dxa"/>
            <w:shd w:val="clear" w:color="auto" w:fill="BFBFBF" w:themeFill="background1" w:themeFillShade="BF"/>
            <w:noWrap/>
            <w:vAlign w:val="center"/>
            <w:hideMark/>
          </w:tcPr>
          <w:p w14:paraId="17B8598A" w14:textId="77777777" w:rsidR="007669C2" w:rsidRPr="00921E0E" w:rsidRDefault="007669C2" w:rsidP="00950AF1">
            <w:pPr>
              <w:spacing w:after="0" w:line="240" w:lineRule="auto"/>
              <w:rPr>
                <w:rFonts w:eastAsia="Times New Roman"/>
                <w:b/>
                <w:sz w:val="21"/>
                <w:szCs w:val="21"/>
              </w:rPr>
            </w:pPr>
            <w:r w:rsidRPr="00921E0E">
              <w:rPr>
                <w:rFonts w:eastAsia="Times New Roman"/>
                <w:b/>
                <w:sz w:val="21"/>
                <w:szCs w:val="21"/>
              </w:rPr>
              <w:t>Education (minimum advertised)</w:t>
            </w:r>
          </w:p>
        </w:tc>
        <w:tc>
          <w:tcPr>
            <w:tcW w:w="2610" w:type="dxa"/>
            <w:shd w:val="clear" w:color="auto" w:fill="BFBFBF" w:themeFill="background1" w:themeFillShade="BF"/>
            <w:noWrap/>
            <w:vAlign w:val="center"/>
            <w:hideMark/>
          </w:tcPr>
          <w:p w14:paraId="164FD196" w14:textId="267F31BD" w:rsidR="007669C2" w:rsidRPr="00921E0E" w:rsidRDefault="007669C2" w:rsidP="00950AF1">
            <w:pPr>
              <w:spacing w:after="0" w:line="240" w:lineRule="auto"/>
              <w:jc w:val="center"/>
              <w:rPr>
                <w:rFonts w:eastAsia="Times New Roman"/>
                <w:b/>
                <w:sz w:val="21"/>
                <w:szCs w:val="21"/>
              </w:rPr>
            </w:pPr>
            <w:r w:rsidRPr="00921E0E">
              <w:rPr>
                <w:rFonts w:eastAsia="Times New Roman"/>
                <w:b/>
                <w:sz w:val="21"/>
                <w:szCs w:val="21"/>
              </w:rPr>
              <w:t>Latest 12 Mos. Postings</w:t>
            </w:r>
          </w:p>
        </w:tc>
      </w:tr>
      <w:tr w:rsidR="007669C2" w:rsidRPr="00934F1F" w14:paraId="7D9004E4" w14:textId="038B899B" w:rsidTr="007669C2">
        <w:trPr>
          <w:trHeight w:val="305"/>
        </w:trPr>
        <w:tc>
          <w:tcPr>
            <w:tcW w:w="3237" w:type="dxa"/>
            <w:shd w:val="clear" w:color="auto" w:fill="auto"/>
            <w:noWrap/>
            <w:vAlign w:val="center"/>
          </w:tcPr>
          <w:p w14:paraId="11A50200" w14:textId="77777777" w:rsidR="007669C2" w:rsidRPr="00921E0E" w:rsidRDefault="007669C2" w:rsidP="00950AF1">
            <w:pPr>
              <w:spacing w:after="0" w:line="240" w:lineRule="auto"/>
              <w:rPr>
                <w:rFonts w:eastAsia="Times New Roman"/>
                <w:sz w:val="21"/>
                <w:szCs w:val="21"/>
              </w:rPr>
            </w:pPr>
            <w:r w:rsidRPr="00921E0E">
              <w:rPr>
                <w:rFonts w:eastAsia="Times New Roman"/>
                <w:sz w:val="21"/>
                <w:szCs w:val="21"/>
              </w:rPr>
              <w:t>High school or vocational training</w:t>
            </w:r>
          </w:p>
        </w:tc>
        <w:tc>
          <w:tcPr>
            <w:tcW w:w="2610" w:type="dxa"/>
            <w:shd w:val="clear" w:color="auto" w:fill="auto"/>
            <w:noWrap/>
            <w:vAlign w:val="center"/>
          </w:tcPr>
          <w:p w14:paraId="024A75A6" w14:textId="7F44CBF1" w:rsidR="007669C2" w:rsidRPr="00921E0E" w:rsidRDefault="005F0196" w:rsidP="00950AF1">
            <w:pPr>
              <w:spacing w:after="0" w:line="240" w:lineRule="auto"/>
              <w:jc w:val="center"/>
              <w:rPr>
                <w:rFonts w:eastAsia="Times New Roman"/>
                <w:sz w:val="21"/>
                <w:szCs w:val="21"/>
              </w:rPr>
            </w:pPr>
            <w:r w:rsidRPr="00921E0E">
              <w:rPr>
                <w:rFonts w:eastAsia="Times New Roman"/>
                <w:sz w:val="21"/>
                <w:szCs w:val="21"/>
              </w:rPr>
              <w:t>176</w:t>
            </w:r>
          </w:p>
        </w:tc>
      </w:tr>
      <w:tr w:rsidR="007669C2" w:rsidRPr="00934F1F" w14:paraId="2354D0B1" w14:textId="50D1926A" w:rsidTr="00B0685A">
        <w:trPr>
          <w:trHeight w:val="278"/>
        </w:trPr>
        <w:tc>
          <w:tcPr>
            <w:tcW w:w="3237" w:type="dxa"/>
            <w:shd w:val="clear" w:color="auto" w:fill="auto"/>
            <w:noWrap/>
            <w:vAlign w:val="center"/>
          </w:tcPr>
          <w:p w14:paraId="1918A9C0" w14:textId="77777777" w:rsidR="007669C2" w:rsidRPr="00921E0E" w:rsidRDefault="007669C2" w:rsidP="00950AF1">
            <w:pPr>
              <w:spacing w:after="0" w:line="240" w:lineRule="auto"/>
              <w:rPr>
                <w:rFonts w:eastAsia="Times New Roman"/>
                <w:sz w:val="21"/>
                <w:szCs w:val="21"/>
              </w:rPr>
            </w:pPr>
            <w:r w:rsidRPr="00921E0E">
              <w:rPr>
                <w:rFonts w:eastAsia="Times New Roman"/>
                <w:sz w:val="21"/>
                <w:szCs w:val="21"/>
              </w:rPr>
              <w:t>Associate Degree</w:t>
            </w:r>
          </w:p>
        </w:tc>
        <w:tc>
          <w:tcPr>
            <w:tcW w:w="2610" w:type="dxa"/>
            <w:shd w:val="clear" w:color="auto" w:fill="auto"/>
            <w:noWrap/>
            <w:vAlign w:val="center"/>
          </w:tcPr>
          <w:p w14:paraId="6234EC29" w14:textId="56E9D54C" w:rsidR="007669C2" w:rsidRPr="00921E0E" w:rsidRDefault="005F0196" w:rsidP="00950AF1">
            <w:pPr>
              <w:spacing w:after="0" w:line="240" w:lineRule="auto"/>
              <w:jc w:val="center"/>
              <w:rPr>
                <w:rFonts w:eastAsia="Times New Roman"/>
                <w:sz w:val="21"/>
                <w:szCs w:val="21"/>
              </w:rPr>
            </w:pPr>
            <w:r w:rsidRPr="00921E0E">
              <w:rPr>
                <w:rFonts w:eastAsia="Times New Roman"/>
                <w:sz w:val="21"/>
                <w:szCs w:val="21"/>
              </w:rPr>
              <w:t>15</w:t>
            </w:r>
          </w:p>
        </w:tc>
      </w:tr>
      <w:tr w:rsidR="00782E57" w:rsidRPr="00934F1F" w14:paraId="6B7C8747" w14:textId="77777777" w:rsidTr="00B0685A">
        <w:trPr>
          <w:trHeight w:val="350"/>
        </w:trPr>
        <w:tc>
          <w:tcPr>
            <w:tcW w:w="3237" w:type="dxa"/>
            <w:shd w:val="clear" w:color="auto" w:fill="auto"/>
            <w:noWrap/>
            <w:vAlign w:val="center"/>
          </w:tcPr>
          <w:p w14:paraId="3D5C309D" w14:textId="276E4F1A" w:rsidR="00782E57" w:rsidRPr="00921E0E" w:rsidRDefault="00782E57" w:rsidP="00950AF1">
            <w:pPr>
              <w:spacing w:after="0" w:line="240" w:lineRule="auto"/>
              <w:rPr>
                <w:rFonts w:eastAsia="Times New Roman"/>
                <w:sz w:val="21"/>
                <w:szCs w:val="21"/>
              </w:rPr>
            </w:pPr>
            <w:r w:rsidRPr="00921E0E">
              <w:rPr>
                <w:rFonts w:eastAsia="Times New Roman"/>
                <w:sz w:val="21"/>
                <w:szCs w:val="21"/>
              </w:rPr>
              <w:t>Bachelor’s Degree</w:t>
            </w:r>
          </w:p>
        </w:tc>
        <w:tc>
          <w:tcPr>
            <w:tcW w:w="2610" w:type="dxa"/>
            <w:shd w:val="clear" w:color="auto" w:fill="auto"/>
            <w:noWrap/>
            <w:vAlign w:val="center"/>
          </w:tcPr>
          <w:p w14:paraId="14C1D7B2" w14:textId="30CC8A35" w:rsidR="00782E57" w:rsidRPr="00921E0E" w:rsidRDefault="005F0196" w:rsidP="00950AF1">
            <w:pPr>
              <w:spacing w:after="0" w:line="240" w:lineRule="auto"/>
              <w:jc w:val="center"/>
              <w:rPr>
                <w:rFonts w:eastAsia="Times New Roman"/>
                <w:sz w:val="21"/>
                <w:szCs w:val="21"/>
              </w:rPr>
            </w:pPr>
            <w:r w:rsidRPr="00921E0E">
              <w:rPr>
                <w:rFonts w:eastAsia="Times New Roman"/>
                <w:sz w:val="21"/>
                <w:szCs w:val="21"/>
              </w:rPr>
              <w:t>12</w:t>
            </w:r>
          </w:p>
        </w:tc>
      </w:tr>
    </w:tbl>
    <w:p w14:paraId="666C0C1E" w14:textId="15B54E76" w:rsidR="00672665" w:rsidRPr="00672665" w:rsidRDefault="00672665" w:rsidP="00672665">
      <w:pPr>
        <w:ind w:left="144"/>
        <w:rPr>
          <w:i/>
          <w:sz w:val="20"/>
          <w:szCs w:val="20"/>
        </w:rPr>
      </w:pPr>
      <w:r w:rsidRPr="00672665">
        <w:rPr>
          <w:i/>
          <w:sz w:val="20"/>
          <w:szCs w:val="20"/>
        </w:rPr>
        <w:t>Source: Burning Glass</w:t>
      </w:r>
    </w:p>
    <w:p w14:paraId="293DF1F0" w14:textId="77777777" w:rsidR="008B2AC1" w:rsidRDefault="002155A4" w:rsidP="00921E0E">
      <w:pPr>
        <w:pStyle w:val="Heading1"/>
        <w:spacing w:before="360"/>
      </w:pPr>
      <w:r>
        <w:lastRenderedPageBreak/>
        <w:t>Methodology</w:t>
      </w:r>
    </w:p>
    <w:p w14:paraId="48774D2B" w14:textId="4A5F019A" w:rsidR="00C673BF" w:rsidRDefault="00891DFA" w:rsidP="00C673BF">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 xml:space="preserve">Educational supply and student outcomes data is retrieved from multiple sources, including CTE </w:t>
      </w:r>
      <w:proofErr w:type="spellStart"/>
      <w:r w:rsidR="00C673BF">
        <w:t>Launchboard</w:t>
      </w:r>
      <w:proofErr w:type="spellEnd"/>
      <w:r w:rsidR="00C673BF">
        <w:t xml:space="preserve"> and CCCCO Data Mart.</w:t>
      </w:r>
    </w:p>
    <w:p w14:paraId="23D84151" w14:textId="77777777" w:rsidR="00C673BF" w:rsidRDefault="00C673BF" w:rsidP="00921E0E">
      <w:pPr>
        <w:pStyle w:val="Heading1"/>
        <w:spacing w:before="360"/>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4AF8B3FF" w:rsidR="004375A7" w:rsidRDefault="00C673BF" w:rsidP="0016622A">
      <w:pPr>
        <w:spacing w:after="60" w:line="240" w:lineRule="auto"/>
      </w:pPr>
      <w:r w:rsidRPr="00C673BF">
        <w:t>Chancellor’s Office MIS system</w:t>
      </w:r>
    </w:p>
    <w:p w14:paraId="76BD14F3" w14:textId="77777777" w:rsidR="007D6D53" w:rsidRDefault="007D6D53" w:rsidP="00921E0E">
      <w:pPr>
        <w:pStyle w:val="Heading1"/>
        <w:spacing w:before="360"/>
      </w:pPr>
      <w:r>
        <w:t>Contacts</w:t>
      </w:r>
    </w:p>
    <w:p w14:paraId="4ED9AF9A" w14:textId="77777777" w:rsidR="007D6D53" w:rsidRDefault="007D6D53" w:rsidP="007D6D53">
      <w:pPr>
        <w:spacing w:after="60" w:line="240" w:lineRule="auto"/>
      </w:pPr>
      <w:r>
        <w:t>For more information, please contact:</w:t>
      </w:r>
    </w:p>
    <w:p w14:paraId="10329492" w14:textId="77777777" w:rsidR="007D6D53" w:rsidRDefault="007D6D53" w:rsidP="007D6D53">
      <w:pPr>
        <w:pStyle w:val="ListParagraph"/>
        <w:numPr>
          <w:ilvl w:val="0"/>
          <w:numId w:val="1"/>
        </w:numPr>
        <w:spacing w:after="120" w:line="240" w:lineRule="auto"/>
      </w:pPr>
      <w:r>
        <w:t xml:space="preserve">Karen </w:t>
      </w:r>
      <w:proofErr w:type="spellStart"/>
      <w:r>
        <w:t>Beltramo</w:t>
      </w:r>
      <w:proofErr w:type="spellEnd"/>
      <w:r>
        <w:t>, Data Research Analyst, for Bay Area Community College Consortium (BACCC) and Centers of Excellence (</w:t>
      </w:r>
      <w:proofErr w:type="spellStart"/>
      <w:r>
        <w:t>CoE</w:t>
      </w:r>
      <w:proofErr w:type="spellEnd"/>
      <w:r>
        <w:t xml:space="preserve">), </w:t>
      </w:r>
      <w:hyperlink r:id="rId10" w:history="1">
        <w:r w:rsidRPr="00755AB2">
          <w:rPr>
            <w:rStyle w:val="Hyperlink"/>
            <w:color w:val="0070C0"/>
          </w:rPr>
          <w:t>karen@baccc.net</w:t>
        </w:r>
      </w:hyperlink>
      <w:r>
        <w:t xml:space="preserve"> or (831) 332-1253</w:t>
      </w:r>
    </w:p>
    <w:p w14:paraId="421E2051" w14:textId="66F1B442" w:rsidR="007D6D53" w:rsidRPr="004375A7" w:rsidRDefault="007D6D53" w:rsidP="00446351">
      <w:pPr>
        <w:pStyle w:val="ListParagraph"/>
        <w:numPr>
          <w:ilvl w:val="0"/>
          <w:numId w:val="1"/>
        </w:numPr>
        <w:spacing w:before="120" w:after="120" w:line="240" w:lineRule="auto"/>
      </w:pPr>
      <w:r>
        <w:t xml:space="preserve">John </w:t>
      </w:r>
      <w:proofErr w:type="spellStart"/>
      <w:r>
        <w:t>Carrese</w:t>
      </w:r>
      <w:proofErr w:type="spellEnd"/>
      <w:r>
        <w:t>, Director</w:t>
      </w:r>
      <w:r w:rsidR="0044757A">
        <w:t>,</w:t>
      </w:r>
      <w:r>
        <w:t xml:space="preserve"> San Francisco Bay Center of Excellence </w:t>
      </w:r>
      <w:r w:rsidR="0044757A">
        <w:t>for Labor Market Research</w:t>
      </w:r>
      <w:r>
        <w:t xml:space="preserve">,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26311" w14:textId="77777777" w:rsidR="00C211E1" w:rsidRDefault="00C211E1" w:rsidP="00156651">
      <w:pPr>
        <w:spacing w:after="0" w:line="240" w:lineRule="auto"/>
      </w:pPr>
      <w:r>
        <w:separator/>
      </w:r>
    </w:p>
  </w:endnote>
  <w:endnote w:type="continuationSeparator" w:id="0">
    <w:p w14:paraId="5F85AD66" w14:textId="77777777" w:rsidR="00C211E1" w:rsidRDefault="00C211E1"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4F852302" w:rsidR="00F50E3B" w:rsidRPr="00073F42" w:rsidRDefault="00F50E3B" w:rsidP="0055323B">
    <w:pPr>
      <w:pStyle w:val="Footer"/>
      <w:tabs>
        <w:tab w:val="clear" w:pos="4680"/>
        <w:tab w:val="center" w:pos="6660"/>
      </w:tabs>
      <w:rPr>
        <w:bCs/>
      </w:rPr>
    </w:pPr>
    <w:r>
      <w:rPr>
        <w:bCs/>
      </w:rPr>
      <w:t>Transit Electrical Technology in 12 County Bay Region and East Bay, 2017</w:t>
    </w:r>
    <w:r w:rsidRPr="00073F42">
      <w:rPr>
        <w:bCs/>
      </w:rPr>
      <w:tab/>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F07E75">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F07E75">
      <w:rPr>
        <w:b/>
        <w:bCs/>
        <w:noProof/>
      </w:rPr>
      <w:t>6</w:t>
    </w:r>
    <w:r w:rsidRPr="00E84420">
      <w:rPr>
        <w:b/>
        <w:bCs/>
      </w:rPr>
      <w:fldChar w:fldCharType="end"/>
    </w:r>
  </w:p>
  <w:p w14:paraId="784F6EC5" w14:textId="77777777" w:rsidR="00F50E3B" w:rsidRDefault="00F50E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4A9C3" w14:textId="77777777" w:rsidR="00C211E1" w:rsidRDefault="00C211E1" w:rsidP="00156651">
      <w:pPr>
        <w:spacing w:after="0" w:line="240" w:lineRule="auto"/>
      </w:pPr>
      <w:r>
        <w:separator/>
      </w:r>
    </w:p>
  </w:footnote>
  <w:footnote w:type="continuationSeparator" w:id="0">
    <w:p w14:paraId="0E01B0D8" w14:textId="77777777" w:rsidR="00C211E1" w:rsidRDefault="00C211E1"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747E9"/>
    <w:multiLevelType w:val="hybridMultilevel"/>
    <w:tmpl w:val="3B020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12013"/>
    <w:rsid w:val="000127DF"/>
    <w:rsid w:val="00030F7D"/>
    <w:rsid w:val="00031B2D"/>
    <w:rsid w:val="00034645"/>
    <w:rsid w:val="00037452"/>
    <w:rsid w:val="00037D2E"/>
    <w:rsid w:val="000444C7"/>
    <w:rsid w:val="0005421A"/>
    <w:rsid w:val="00061CEE"/>
    <w:rsid w:val="00063D96"/>
    <w:rsid w:val="0006648C"/>
    <w:rsid w:val="00070CD8"/>
    <w:rsid w:val="00073F42"/>
    <w:rsid w:val="00081A00"/>
    <w:rsid w:val="000953D0"/>
    <w:rsid w:val="000B19C5"/>
    <w:rsid w:val="000B3343"/>
    <w:rsid w:val="000B6094"/>
    <w:rsid w:val="000B616F"/>
    <w:rsid w:val="000C062F"/>
    <w:rsid w:val="000C2BEB"/>
    <w:rsid w:val="000C32F3"/>
    <w:rsid w:val="000C5E06"/>
    <w:rsid w:val="000D2F65"/>
    <w:rsid w:val="000E04A8"/>
    <w:rsid w:val="000E5421"/>
    <w:rsid w:val="0011153C"/>
    <w:rsid w:val="00111E44"/>
    <w:rsid w:val="00112D22"/>
    <w:rsid w:val="00117E80"/>
    <w:rsid w:val="00121B16"/>
    <w:rsid w:val="0012345F"/>
    <w:rsid w:val="00126113"/>
    <w:rsid w:val="0013093C"/>
    <w:rsid w:val="001342CC"/>
    <w:rsid w:val="0014218F"/>
    <w:rsid w:val="00156651"/>
    <w:rsid w:val="00156EFE"/>
    <w:rsid w:val="001611C8"/>
    <w:rsid w:val="00165174"/>
    <w:rsid w:val="0016622A"/>
    <w:rsid w:val="00167617"/>
    <w:rsid w:val="00173B78"/>
    <w:rsid w:val="00183536"/>
    <w:rsid w:val="00193BC4"/>
    <w:rsid w:val="00196029"/>
    <w:rsid w:val="001A4EB7"/>
    <w:rsid w:val="001C02C8"/>
    <w:rsid w:val="001C1D41"/>
    <w:rsid w:val="001D10DA"/>
    <w:rsid w:val="001D3094"/>
    <w:rsid w:val="001D3430"/>
    <w:rsid w:val="001D3E6F"/>
    <w:rsid w:val="001D5AA0"/>
    <w:rsid w:val="001E12FB"/>
    <w:rsid w:val="001F2F00"/>
    <w:rsid w:val="001F688B"/>
    <w:rsid w:val="002051FC"/>
    <w:rsid w:val="0020644F"/>
    <w:rsid w:val="00207B5E"/>
    <w:rsid w:val="00212919"/>
    <w:rsid w:val="002155A4"/>
    <w:rsid w:val="002175F6"/>
    <w:rsid w:val="00220D3F"/>
    <w:rsid w:val="002344D1"/>
    <w:rsid w:val="00234ABE"/>
    <w:rsid w:val="0024018A"/>
    <w:rsid w:val="00242142"/>
    <w:rsid w:val="002423E0"/>
    <w:rsid w:val="002620D5"/>
    <w:rsid w:val="002670F8"/>
    <w:rsid w:val="00271FA8"/>
    <w:rsid w:val="00274B5B"/>
    <w:rsid w:val="0027523D"/>
    <w:rsid w:val="00283076"/>
    <w:rsid w:val="002842FF"/>
    <w:rsid w:val="00290568"/>
    <w:rsid w:val="0029269A"/>
    <w:rsid w:val="002A358B"/>
    <w:rsid w:val="002A6F97"/>
    <w:rsid w:val="002B2046"/>
    <w:rsid w:val="002C63AB"/>
    <w:rsid w:val="002D0026"/>
    <w:rsid w:val="002D04A2"/>
    <w:rsid w:val="002D7687"/>
    <w:rsid w:val="002E6C51"/>
    <w:rsid w:val="002F137F"/>
    <w:rsid w:val="002F4233"/>
    <w:rsid w:val="002F5B6E"/>
    <w:rsid w:val="003016CA"/>
    <w:rsid w:val="00310ABE"/>
    <w:rsid w:val="003120E2"/>
    <w:rsid w:val="00314A33"/>
    <w:rsid w:val="00317D20"/>
    <w:rsid w:val="0032335E"/>
    <w:rsid w:val="00331127"/>
    <w:rsid w:val="00334B3A"/>
    <w:rsid w:val="00335225"/>
    <w:rsid w:val="00350196"/>
    <w:rsid w:val="003518A2"/>
    <w:rsid w:val="00355546"/>
    <w:rsid w:val="00362A19"/>
    <w:rsid w:val="00383FE9"/>
    <w:rsid w:val="00386715"/>
    <w:rsid w:val="00397722"/>
    <w:rsid w:val="003B4483"/>
    <w:rsid w:val="003C6671"/>
    <w:rsid w:val="003D0957"/>
    <w:rsid w:val="003E0AB1"/>
    <w:rsid w:val="003F0294"/>
    <w:rsid w:val="003F4541"/>
    <w:rsid w:val="003F4EB3"/>
    <w:rsid w:val="00404C11"/>
    <w:rsid w:val="00405001"/>
    <w:rsid w:val="00411873"/>
    <w:rsid w:val="00420500"/>
    <w:rsid w:val="00427CF5"/>
    <w:rsid w:val="0043602F"/>
    <w:rsid w:val="004375A7"/>
    <w:rsid w:val="00446351"/>
    <w:rsid w:val="0044757A"/>
    <w:rsid w:val="00457BB1"/>
    <w:rsid w:val="004718EB"/>
    <w:rsid w:val="004744E0"/>
    <w:rsid w:val="004745F0"/>
    <w:rsid w:val="00484A61"/>
    <w:rsid w:val="00485AEC"/>
    <w:rsid w:val="004860E5"/>
    <w:rsid w:val="00495A68"/>
    <w:rsid w:val="004A1DF6"/>
    <w:rsid w:val="004A4F14"/>
    <w:rsid w:val="004A6F95"/>
    <w:rsid w:val="004A7CBA"/>
    <w:rsid w:val="004B329A"/>
    <w:rsid w:val="004C05BE"/>
    <w:rsid w:val="004C0E00"/>
    <w:rsid w:val="004C31BC"/>
    <w:rsid w:val="004C5C32"/>
    <w:rsid w:val="004C666A"/>
    <w:rsid w:val="004D0B8D"/>
    <w:rsid w:val="004E0189"/>
    <w:rsid w:val="004F0D1B"/>
    <w:rsid w:val="004F1CFB"/>
    <w:rsid w:val="004F59A7"/>
    <w:rsid w:val="004F5D93"/>
    <w:rsid w:val="00505298"/>
    <w:rsid w:val="0050799C"/>
    <w:rsid w:val="00516A6D"/>
    <w:rsid w:val="00520FCD"/>
    <w:rsid w:val="00526EE8"/>
    <w:rsid w:val="00536CBC"/>
    <w:rsid w:val="00543CB8"/>
    <w:rsid w:val="00545C86"/>
    <w:rsid w:val="005461AF"/>
    <w:rsid w:val="00551A32"/>
    <w:rsid w:val="00552133"/>
    <w:rsid w:val="0055323B"/>
    <w:rsid w:val="00555C12"/>
    <w:rsid w:val="0055655F"/>
    <w:rsid w:val="00562FF3"/>
    <w:rsid w:val="00564922"/>
    <w:rsid w:val="00565370"/>
    <w:rsid w:val="00573D66"/>
    <w:rsid w:val="005764CA"/>
    <w:rsid w:val="0059042E"/>
    <w:rsid w:val="00595034"/>
    <w:rsid w:val="00597582"/>
    <w:rsid w:val="005A6CEB"/>
    <w:rsid w:val="005A72AB"/>
    <w:rsid w:val="005B0ACE"/>
    <w:rsid w:val="005C24E6"/>
    <w:rsid w:val="005C31F2"/>
    <w:rsid w:val="005C5650"/>
    <w:rsid w:val="005D020F"/>
    <w:rsid w:val="005E129F"/>
    <w:rsid w:val="005E2429"/>
    <w:rsid w:val="005E5933"/>
    <w:rsid w:val="005E6189"/>
    <w:rsid w:val="005F0196"/>
    <w:rsid w:val="005F1B11"/>
    <w:rsid w:val="005F7D50"/>
    <w:rsid w:val="006171F8"/>
    <w:rsid w:val="00621875"/>
    <w:rsid w:val="00622BFC"/>
    <w:rsid w:val="00634A70"/>
    <w:rsid w:val="00634BC1"/>
    <w:rsid w:val="006433A9"/>
    <w:rsid w:val="00645C3B"/>
    <w:rsid w:val="00654F64"/>
    <w:rsid w:val="00664A15"/>
    <w:rsid w:val="0067003B"/>
    <w:rsid w:val="00671C82"/>
    <w:rsid w:val="00672665"/>
    <w:rsid w:val="006818FF"/>
    <w:rsid w:val="00685810"/>
    <w:rsid w:val="00686E1E"/>
    <w:rsid w:val="006A118A"/>
    <w:rsid w:val="006B3FC1"/>
    <w:rsid w:val="006B55FA"/>
    <w:rsid w:val="006C1308"/>
    <w:rsid w:val="006C313B"/>
    <w:rsid w:val="006C5EA4"/>
    <w:rsid w:val="006E2B6C"/>
    <w:rsid w:val="006E3877"/>
    <w:rsid w:val="006E480A"/>
    <w:rsid w:val="006E70A7"/>
    <w:rsid w:val="006F5744"/>
    <w:rsid w:val="007127CF"/>
    <w:rsid w:val="007224E9"/>
    <w:rsid w:val="00727120"/>
    <w:rsid w:val="007330B4"/>
    <w:rsid w:val="007347F4"/>
    <w:rsid w:val="007418F7"/>
    <w:rsid w:val="00741917"/>
    <w:rsid w:val="007427E1"/>
    <w:rsid w:val="00750FFE"/>
    <w:rsid w:val="00763058"/>
    <w:rsid w:val="007644A4"/>
    <w:rsid w:val="0076497F"/>
    <w:rsid w:val="007662F2"/>
    <w:rsid w:val="007669C2"/>
    <w:rsid w:val="0077481A"/>
    <w:rsid w:val="007759E5"/>
    <w:rsid w:val="00776EBB"/>
    <w:rsid w:val="00782E57"/>
    <w:rsid w:val="007A1F8F"/>
    <w:rsid w:val="007A2046"/>
    <w:rsid w:val="007B00B4"/>
    <w:rsid w:val="007B47C5"/>
    <w:rsid w:val="007D6D53"/>
    <w:rsid w:val="007D7027"/>
    <w:rsid w:val="007D738C"/>
    <w:rsid w:val="007D7CE2"/>
    <w:rsid w:val="007F054A"/>
    <w:rsid w:val="00800EA7"/>
    <w:rsid w:val="00803E93"/>
    <w:rsid w:val="00815B5F"/>
    <w:rsid w:val="00823772"/>
    <w:rsid w:val="00826891"/>
    <w:rsid w:val="0083078A"/>
    <w:rsid w:val="008409A0"/>
    <w:rsid w:val="00862F76"/>
    <w:rsid w:val="00866086"/>
    <w:rsid w:val="00866B48"/>
    <w:rsid w:val="0087274C"/>
    <w:rsid w:val="00881379"/>
    <w:rsid w:val="008908E1"/>
    <w:rsid w:val="00891DFA"/>
    <w:rsid w:val="008B2AC1"/>
    <w:rsid w:val="008B4C48"/>
    <w:rsid w:val="008C1F71"/>
    <w:rsid w:val="008C2BE6"/>
    <w:rsid w:val="008D3701"/>
    <w:rsid w:val="008D4858"/>
    <w:rsid w:val="008D4DA6"/>
    <w:rsid w:val="008D7AAD"/>
    <w:rsid w:val="008E2F7E"/>
    <w:rsid w:val="008E416C"/>
    <w:rsid w:val="00900860"/>
    <w:rsid w:val="009009A5"/>
    <w:rsid w:val="009019D5"/>
    <w:rsid w:val="0090214F"/>
    <w:rsid w:val="0090370E"/>
    <w:rsid w:val="009053DC"/>
    <w:rsid w:val="00905F7B"/>
    <w:rsid w:val="009122AC"/>
    <w:rsid w:val="00912921"/>
    <w:rsid w:val="00921E0E"/>
    <w:rsid w:val="00923B9D"/>
    <w:rsid w:val="00930478"/>
    <w:rsid w:val="00933AED"/>
    <w:rsid w:val="00934F1F"/>
    <w:rsid w:val="00937E15"/>
    <w:rsid w:val="009449D1"/>
    <w:rsid w:val="00950AF1"/>
    <w:rsid w:val="00963D9A"/>
    <w:rsid w:val="009670DA"/>
    <w:rsid w:val="0097129B"/>
    <w:rsid w:val="00972FF1"/>
    <w:rsid w:val="00974BC2"/>
    <w:rsid w:val="0098577D"/>
    <w:rsid w:val="009857B9"/>
    <w:rsid w:val="00994833"/>
    <w:rsid w:val="00995018"/>
    <w:rsid w:val="00995792"/>
    <w:rsid w:val="009A00A5"/>
    <w:rsid w:val="009C5874"/>
    <w:rsid w:val="009C61B9"/>
    <w:rsid w:val="009C7AE6"/>
    <w:rsid w:val="009D39E7"/>
    <w:rsid w:val="009D57F4"/>
    <w:rsid w:val="009E5DAC"/>
    <w:rsid w:val="009E5F31"/>
    <w:rsid w:val="009F7D61"/>
    <w:rsid w:val="00A00707"/>
    <w:rsid w:val="00A01C19"/>
    <w:rsid w:val="00A01C7D"/>
    <w:rsid w:val="00A01F80"/>
    <w:rsid w:val="00A052AD"/>
    <w:rsid w:val="00A11D49"/>
    <w:rsid w:val="00A46EEE"/>
    <w:rsid w:val="00A47576"/>
    <w:rsid w:val="00A50F9D"/>
    <w:rsid w:val="00A523CE"/>
    <w:rsid w:val="00A55280"/>
    <w:rsid w:val="00A778F3"/>
    <w:rsid w:val="00A84C01"/>
    <w:rsid w:val="00AA4E63"/>
    <w:rsid w:val="00AB0473"/>
    <w:rsid w:val="00AB20B2"/>
    <w:rsid w:val="00AB3A8E"/>
    <w:rsid w:val="00AB5F77"/>
    <w:rsid w:val="00AB65BC"/>
    <w:rsid w:val="00AC5F69"/>
    <w:rsid w:val="00AC6D9B"/>
    <w:rsid w:val="00AD770C"/>
    <w:rsid w:val="00AE084C"/>
    <w:rsid w:val="00AE23EF"/>
    <w:rsid w:val="00AE7940"/>
    <w:rsid w:val="00AF2DDC"/>
    <w:rsid w:val="00AF7305"/>
    <w:rsid w:val="00B0561D"/>
    <w:rsid w:val="00B0685A"/>
    <w:rsid w:val="00B12B89"/>
    <w:rsid w:val="00B16D4D"/>
    <w:rsid w:val="00B201ED"/>
    <w:rsid w:val="00B23CA5"/>
    <w:rsid w:val="00B302A9"/>
    <w:rsid w:val="00B32616"/>
    <w:rsid w:val="00B41A0C"/>
    <w:rsid w:val="00B444EA"/>
    <w:rsid w:val="00B52589"/>
    <w:rsid w:val="00B53E4A"/>
    <w:rsid w:val="00B55D47"/>
    <w:rsid w:val="00B65CC7"/>
    <w:rsid w:val="00B97C92"/>
    <w:rsid w:val="00BC1511"/>
    <w:rsid w:val="00BC57A9"/>
    <w:rsid w:val="00BE131F"/>
    <w:rsid w:val="00BF7704"/>
    <w:rsid w:val="00C02889"/>
    <w:rsid w:val="00C02CE3"/>
    <w:rsid w:val="00C035EC"/>
    <w:rsid w:val="00C211E1"/>
    <w:rsid w:val="00C240E8"/>
    <w:rsid w:val="00C25C4F"/>
    <w:rsid w:val="00C26FCC"/>
    <w:rsid w:val="00C33EFF"/>
    <w:rsid w:val="00C40636"/>
    <w:rsid w:val="00C551CB"/>
    <w:rsid w:val="00C60799"/>
    <w:rsid w:val="00C673BF"/>
    <w:rsid w:val="00C7132F"/>
    <w:rsid w:val="00C718D8"/>
    <w:rsid w:val="00C77122"/>
    <w:rsid w:val="00C7733C"/>
    <w:rsid w:val="00C9361A"/>
    <w:rsid w:val="00CC3EDB"/>
    <w:rsid w:val="00CE00A0"/>
    <w:rsid w:val="00CE0B1F"/>
    <w:rsid w:val="00CE2851"/>
    <w:rsid w:val="00CF0B2C"/>
    <w:rsid w:val="00D07E16"/>
    <w:rsid w:val="00D12853"/>
    <w:rsid w:val="00D1462B"/>
    <w:rsid w:val="00D15303"/>
    <w:rsid w:val="00D159AE"/>
    <w:rsid w:val="00D26835"/>
    <w:rsid w:val="00D35CF3"/>
    <w:rsid w:val="00D36F29"/>
    <w:rsid w:val="00D60F0E"/>
    <w:rsid w:val="00D6277B"/>
    <w:rsid w:val="00D6405B"/>
    <w:rsid w:val="00D67595"/>
    <w:rsid w:val="00D72B18"/>
    <w:rsid w:val="00D81A9D"/>
    <w:rsid w:val="00D82493"/>
    <w:rsid w:val="00D82E03"/>
    <w:rsid w:val="00D84EA0"/>
    <w:rsid w:val="00D94D8B"/>
    <w:rsid w:val="00D95A34"/>
    <w:rsid w:val="00DA0761"/>
    <w:rsid w:val="00DA46DB"/>
    <w:rsid w:val="00DC310E"/>
    <w:rsid w:val="00DD2373"/>
    <w:rsid w:val="00DE094B"/>
    <w:rsid w:val="00DE3991"/>
    <w:rsid w:val="00DF05D5"/>
    <w:rsid w:val="00E04810"/>
    <w:rsid w:val="00E05BE1"/>
    <w:rsid w:val="00E21937"/>
    <w:rsid w:val="00E26968"/>
    <w:rsid w:val="00E40E6B"/>
    <w:rsid w:val="00E4176F"/>
    <w:rsid w:val="00E4273E"/>
    <w:rsid w:val="00E524FE"/>
    <w:rsid w:val="00E663B2"/>
    <w:rsid w:val="00E7064A"/>
    <w:rsid w:val="00E84420"/>
    <w:rsid w:val="00E8758C"/>
    <w:rsid w:val="00EA33E1"/>
    <w:rsid w:val="00EA579D"/>
    <w:rsid w:val="00EA77FC"/>
    <w:rsid w:val="00EC54F6"/>
    <w:rsid w:val="00ED566C"/>
    <w:rsid w:val="00EE3A2E"/>
    <w:rsid w:val="00EE3D61"/>
    <w:rsid w:val="00EF055C"/>
    <w:rsid w:val="00F07E75"/>
    <w:rsid w:val="00F13A46"/>
    <w:rsid w:val="00F2043B"/>
    <w:rsid w:val="00F33524"/>
    <w:rsid w:val="00F41678"/>
    <w:rsid w:val="00F464EA"/>
    <w:rsid w:val="00F50E3B"/>
    <w:rsid w:val="00F550F6"/>
    <w:rsid w:val="00F5779D"/>
    <w:rsid w:val="00F57E7C"/>
    <w:rsid w:val="00F72882"/>
    <w:rsid w:val="00F906F9"/>
    <w:rsid w:val="00F9470E"/>
    <w:rsid w:val="00F97DDB"/>
    <w:rsid w:val="00FA2FF3"/>
    <w:rsid w:val="00FA3257"/>
    <w:rsid w:val="00FB000C"/>
    <w:rsid w:val="00FB0363"/>
    <w:rsid w:val="00FB13D0"/>
    <w:rsid w:val="00FB359E"/>
    <w:rsid w:val="00FD4510"/>
    <w:rsid w:val="00FD5A99"/>
    <w:rsid w:val="00FE0802"/>
    <w:rsid w:val="00FE6147"/>
    <w:rsid w:val="00FE7286"/>
    <w:rsid w:val="00FF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D5"/>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kar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8076-1F8F-3640-9610-30AB551C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2325</Words>
  <Characters>13259</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Gomez</dc:creator>
  <cp:lastModifiedBy>Microsoft Office User</cp:lastModifiedBy>
  <cp:revision>4</cp:revision>
  <dcterms:created xsi:type="dcterms:W3CDTF">2017-12-05T20:15:00Z</dcterms:created>
  <dcterms:modified xsi:type="dcterms:W3CDTF">2017-12-06T23:52:00Z</dcterms:modified>
</cp:coreProperties>
</file>